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D47558">
      <w:pPr>
        <w:jc w:val="center"/>
        <w:rPr>
          <w:b/>
          <w:bCs/>
          <w:sz w:val="20"/>
          <w:szCs w:val="20"/>
          <w:rtl/>
        </w:rPr>
      </w:pPr>
      <w:r w:rsidRPr="003D55D7">
        <w:rPr>
          <w:rFonts w:hint="cs"/>
          <w:b/>
          <w:bCs/>
          <w:sz w:val="20"/>
          <w:szCs w:val="20"/>
          <w:rtl/>
        </w:rPr>
        <w:t xml:space="preserve">מערכת שעות תואר שני תקשורת פוליטית </w:t>
      </w:r>
      <w:r w:rsidR="00D47558">
        <w:rPr>
          <w:rFonts w:hint="cs"/>
          <w:b/>
          <w:bCs/>
          <w:sz w:val="20"/>
          <w:szCs w:val="20"/>
          <w:rtl/>
        </w:rPr>
        <w:t>תש"פ</w:t>
      </w:r>
      <w:bookmarkStart w:id="0" w:name="_GoBack"/>
      <w:bookmarkEnd w:id="0"/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5F2281">
        <w:rPr>
          <w:rFonts w:hint="cs"/>
          <w:b/>
          <w:bCs/>
          <w:sz w:val="20"/>
          <w:szCs w:val="20"/>
          <w:rtl/>
        </w:rPr>
        <w:t>א</w:t>
      </w:r>
      <w:r w:rsidR="004A3F3B">
        <w:rPr>
          <w:rFonts w:hint="cs"/>
          <w:b/>
          <w:bCs/>
          <w:sz w:val="20"/>
          <w:szCs w:val="20"/>
          <w:rtl/>
        </w:rPr>
        <w:t xml:space="preserve">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63034C">
        <w:trPr>
          <w:trHeight w:val="1607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827E2" w:rsidRPr="003D55D7" w:rsidRDefault="00E827E2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D55D7" w:rsidRPr="00E827E2" w:rsidRDefault="003D55D7" w:rsidP="004A1D1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3DB7" w:rsidRPr="00E827E2" w:rsidRDefault="00F03DB7" w:rsidP="005F228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3D55D7" w:rsidRDefault="00AE0389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71-984 יסודות המחקר המדעי </w:t>
            </w:r>
            <w:r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 חובה מסלול א'</w:t>
            </w:r>
          </w:p>
        </w:tc>
        <w:tc>
          <w:tcPr>
            <w:tcW w:w="2126" w:type="dxa"/>
            <w:shd w:val="clear" w:color="auto" w:fill="auto"/>
          </w:tcPr>
          <w:p w:rsidR="00974EC8" w:rsidRDefault="003122EF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974EC8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71-042</w:t>
            </w: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מוכרים סבל: שיח הטראומה בתקשורת  </w:t>
            </w:r>
          </w:p>
          <w:p w:rsidR="00974EC8" w:rsidRPr="003E226B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74EC8" w:rsidRPr="00AE1E89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אודי לבל</w:t>
            </w:r>
          </w:p>
          <w:p w:rsidR="00FD4332" w:rsidRPr="003D55D7" w:rsidRDefault="00FD4332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71-034</w:t>
            </w: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חופש העיתונות בעידן הרשתות </w:t>
            </w:r>
          </w:p>
          <w:p w:rsidR="00974EC8" w:rsidRPr="003E226B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74EC8" w:rsidRPr="00AE1E89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פרופ' מוטי נייגר</w:t>
            </w:r>
          </w:p>
          <w:p w:rsidR="00E827E2" w:rsidRPr="00E827E2" w:rsidRDefault="00E827E2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B04816">
        <w:trPr>
          <w:trHeight w:val="111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4EC8" w:rsidRPr="003E226B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</w:t>
            </w:r>
            <w:r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  <w:t>xxx</w:t>
            </w:r>
          </w:p>
          <w:p w:rsidR="00974EC8" w:rsidRPr="008F2F20" w:rsidRDefault="00974EC8" w:rsidP="00974EC8">
            <w:pPr>
              <w:spacing w:line="360" w:lineRule="auto"/>
              <w:jc w:val="center"/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</w:pPr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</w:rPr>
              <w:t>Tele-</w:t>
            </w:r>
            <w:proofErr w:type="gramStart"/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</w:rPr>
              <w:t xml:space="preserve">activism </w:t>
            </w:r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  <w:t xml:space="preserve"> -</w:t>
            </w:r>
            <w:proofErr w:type="gramEnd"/>
            <w:r w:rsidRPr="008F2F20">
              <w:rPr>
                <w:rFonts w:ascii="Tahoma" w:hAnsi="Tahoma"/>
                <w:bCs/>
                <w:color w:val="000000" w:themeColor="text1"/>
                <w:sz w:val="16"/>
                <w:szCs w:val="16"/>
                <w:rtl/>
              </w:rPr>
              <w:t xml:space="preserve"> מחאה, מאבק וסוכנות חברתית על המסך</w:t>
            </w: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  <w:r w:rsidRPr="00BA7980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גב' דנה מסד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</w:p>
          <w:p w:rsidR="00974EC8" w:rsidRDefault="00974EC8" w:rsidP="00974EC8">
            <w:pPr>
              <w:bidi/>
              <w:jc w:val="left"/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71-040</w:t>
            </w:r>
          </w:p>
          <w:p w:rsidR="00974EC8" w:rsidRPr="00AE1E89" w:rsidRDefault="00974EC8" w:rsidP="00974EC8">
            <w:pPr>
              <w:bidi/>
              <w:jc w:val="left"/>
              <w:rPr>
                <w:rFonts w:ascii="Tahoma" w:eastAsiaTheme="minorHAns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AE1E89">
              <w:rPr>
                <w:rFonts w:ascii="Tahoma" w:hAnsi="Tahoma"/>
                <w:b/>
                <w:bCs/>
                <w:color w:val="000000" w:themeColor="text1"/>
                <w:sz w:val="16"/>
                <w:szCs w:val="16"/>
                <w:rtl/>
              </w:rPr>
              <w:t xml:space="preserve">ניהול דיפלומטיה ותקשורת בינלאומית בעידן הניו מדיה: </w:t>
            </w:r>
            <w:r>
              <w:rPr>
                <w:rFonts w:ascii="Tahoma" w:hAnsi="Tahoma" w:hint="cs"/>
                <w:b/>
                <w:bCs/>
                <w:color w:val="000000" w:themeColor="text1"/>
                <w:sz w:val="16"/>
                <w:szCs w:val="16"/>
                <w:rtl/>
              </w:rPr>
              <w:t>אסטרטגיות לעתות משבר</w:t>
            </w: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EB1A97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שי אטיאס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DA700C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3034C" w:rsidRPr="0063034C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63034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02</w:t>
            </w: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974EC8" w:rsidRPr="003E226B" w:rsidRDefault="00F03DB7" w:rsidP="00974EC8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lang w:eastAsia="en-US"/>
              </w:rPr>
            </w:pPr>
            <w:r w:rsidRPr="0063034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974EC8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71-041</w:t>
            </w:r>
          </w:p>
          <w:p w:rsidR="00974EC8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אומנות הרטוריקה: הופעה מול קהל ומצלמה </w:t>
            </w:r>
          </w:p>
          <w:p w:rsidR="00974EC8" w:rsidRPr="003E226B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</w:p>
          <w:p w:rsidR="00974EC8" w:rsidRPr="003E226B" w:rsidRDefault="00974EC8" w:rsidP="00974EC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ד"ר מישל </w:t>
            </w: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שטיין טיר</w:t>
            </w:r>
          </w:p>
          <w:p w:rsidR="00F03DB7" w:rsidRPr="0063034C" w:rsidRDefault="00F03DB7" w:rsidP="004A3F3B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  <w:p w:rsidR="003A7D68" w:rsidRPr="0063034C" w:rsidRDefault="003A7D68" w:rsidP="003A7D6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974EC8" w:rsidRPr="003E226B" w:rsidRDefault="00974EC8" w:rsidP="00974EC8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>71-038</w:t>
            </w:r>
          </w:p>
          <w:p w:rsidR="00974EC8" w:rsidRPr="003E226B" w:rsidRDefault="00974EC8" w:rsidP="00974EC8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  <w:t xml:space="preserve">הפוליטיקה של הסקרים: שיקוף ועיצוב דעת קהל </w:t>
            </w:r>
          </w:p>
          <w:p w:rsidR="00974EC8" w:rsidRPr="003E226B" w:rsidRDefault="00974EC8" w:rsidP="00974EC8">
            <w:pPr>
              <w:bidi/>
              <w:jc w:val="left"/>
              <w:rPr>
                <w:rFonts w:ascii="Tahoma" w:eastAsia="Calibri" w:hAnsi="Tahoma"/>
                <w:b/>
                <w:bCs/>
                <w:color w:val="000000" w:themeColor="text1"/>
                <w:kern w:val="0"/>
                <w:sz w:val="16"/>
                <w:szCs w:val="16"/>
                <w:rtl/>
                <w:lang w:eastAsia="en-US"/>
              </w:rPr>
            </w:pPr>
          </w:p>
          <w:p w:rsidR="00F03DB7" w:rsidRPr="0063034C" w:rsidRDefault="00974EC8" w:rsidP="00974EC8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מר מנ</w:t>
            </w:r>
            <w:r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ח</w:t>
            </w:r>
            <w:r w:rsidRPr="003E226B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>ם לזר</w:t>
            </w: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F03DB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3DB7" w:rsidRPr="003D55D7" w:rsidRDefault="00F03DB7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5F2281" w:rsidRPr="003D55D7" w:rsidTr="000566FA">
        <w:trPr>
          <w:trHeight w:val="1024"/>
        </w:trPr>
        <w:tc>
          <w:tcPr>
            <w:tcW w:w="1417" w:type="dxa"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20:00-18:00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F2281" w:rsidRDefault="005F2281" w:rsidP="00AB1E47">
            <w:pPr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5F2281" w:rsidRPr="00AB1E47" w:rsidRDefault="005F2281" w:rsidP="005F2281">
            <w:pPr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71-887  שיטות מחקר כמותיות ואיכותניות </w:t>
            </w:r>
            <w:r w:rsidR="00AE03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–</w:t>
            </w:r>
            <w:r w:rsidR="00AE03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חובה מסלול א' 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605F5D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lastRenderedPageBreak/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63034C" w:rsidRPr="0063034C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E827E2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>גישות ותיאוריות בתקשורת</w:t>
            </w:r>
            <w:r w:rsidRPr="00E827E2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>. דויד לוין</w:t>
            </w:r>
          </w:p>
          <w:p w:rsidR="0063034C" w:rsidRPr="0063034C" w:rsidRDefault="0063034C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, מתוקשב סמסטר א</w:t>
      </w:r>
      <w:r w:rsidR="00050545">
        <w:rPr>
          <w:rFonts w:hint="cs"/>
          <w:b/>
          <w:bCs/>
          <w:color w:val="00B050"/>
          <w:sz w:val="16"/>
          <w:szCs w:val="16"/>
          <w:rtl/>
        </w:rPr>
        <w:t>'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Pr="0063034C" w:rsidRDefault="00DB6847" w:rsidP="00463EA5">
      <w:pPr>
        <w:tabs>
          <w:tab w:val="left" w:pos="7455"/>
        </w:tabs>
        <w:rPr>
          <w:sz w:val="16"/>
          <w:szCs w:val="16"/>
        </w:rPr>
      </w:pPr>
      <w:r w:rsidRPr="0063034C">
        <w:rPr>
          <w:rFonts w:hint="cs"/>
          <w:b/>
          <w:bCs/>
          <w:sz w:val="16"/>
          <w:szCs w:val="16"/>
          <w:rtl/>
        </w:rPr>
        <w:t>קורסי השלמה</w:t>
      </w:r>
      <w:r w:rsidRPr="0063034C">
        <w:rPr>
          <w:rFonts w:hint="cs"/>
          <w:sz w:val="16"/>
          <w:szCs w:val="16"/>
          <w:rtl/>
        </w:rPr>
        <w:t xml:space="preserve">: 63-800  2 </w:t>
      </w:r>
      <w:proofErr w:type="spellStart"/>
      <w:r w:rsidRPr="0063034C">
        <w:rPr>
          <w:rFonts w:hint="cs"/>
          <w:sz w:val="16"/>
          <w:szCs w:val="16"/>
          <w:rtl/>
        </w:rPr>
        <w:t>ש"ש</w:t>
      </w:r>
      <w:proofErr w:type="spellEnd"/>
      <w:r w:rsidRPr="0063034C">
        <w:rPr>
          <w:rFonts w:hint="cs"/>
          <w:sz w:val="16"/>
          <w:szCs w:val="16"/>
          <w:rtl/>
        </w:rPr>
        <w:t xml:space="preserve"> כלילה, 71-</w:t>
      </w:r>
      <w:r w:rsidR="00EF361C" w:rsidRPr="0063034C">
        <w:rPr>
          <w:rFonts w:hint="cs"/>
          <w:sz w:val="16"/>
          <w:szCs w:val="16"/>
          <w:rtl/>
        </w:rPr>
        <w:t>001</w:t>
      </w:r>
      <w:r w:rsidRPr="0063034C">
        <w:rPr>
          <w:rFonts w:hint="cs"/>
          <w:sz w:val="16"/>
          <w:szCs w:val="16"/>
          <w:rtl/>
        </w:rPr>
        <w:t xml:space="preserve"> </w:t>
      </w:r>
      <w:r w:rsidR="00EF361C" w:rsidRPr="0063034C">
        <w:rPr>
          <w:rFonts w:hint="cs"/>
          <w:sz w:val="16"/>
          <w:szCs w:val="16"/>
          <w:rtl/>
        </w:rPr>
        <w:t>מבוא למדעי המדינה</w:t>
      </w:r>
      <w:r w:rsidR="00623CA7" w:rsidRPr="0063034C">
        <w:rPr>
          <w:rFonts w:hint="cs"/>
          <w:sz w:val="16"/>
          <w:szCs w:val="16"/>
          <w:rtl/>
        </w:rPr>
        <w:t xml:space="preserve"> 2</w:t>
      </w:r>
      <w:r w:rsidR="00EF361C" w:rsidRPr="0063034C">
        <w:rPr>
          <w:rFonts w:hint="cs"/>
          <w:sz w:val="16"/>
          <w:szCs w:val="16"/>
          <w:rtl/>
        </w:rPr>
        <w:t xml:space="preserve"> </w:t>
      </w:r>
      <w:proofErr w:type="spellStart"/>
      <w:r w:rsidR="00EF361C" w:rsidRPr="0063034C">
        <w:rPr>
          <w:rFonts w:hint="cs"/>
          <w:sz w:val="16"/>
          <w:szCs w:val="16"/>
          <w:rtl/>
        </w:rPr>
        <w:t>ש"ש</w:t>
      </w:r>
      <w:proofErr w:type="spellEnd"/>
      <w:r w:rsidR="00623CA7" w:rsidRPr="0063034C">
        <w:rPr>
          <w:rFonts w:hint="cs"/>
          <w:sz w:val="16"/>
          <w:szCs w:val="16"/>
          <w:rtl/>
        </w:rPr>
        <w:t>,</w:t>
      </w:r>
      <w:r w:rsidR="0063034C">
        <w:rPr>
          <w:rFonts w:hint="cs"/>
          <w:sz w:val="16"/>
          <w:szCs w:val="16"/>
          <w:rtl/>
        </w:rPr>
        <w:t xml:space="preserve">  </w:t>
      </w:r>
      <w:r w:rsidR="00623CA7" w:rsidRPr="0063034C">
        <w:rPr>
          <w:rFonts w:hint="cs"/>
          <w:sz w:val="16"/>
          <w:szCs w:val="16"/>
          <w:rtl/>
        </w:rPr>
        <w:t>סטטיסטיקה ושיטות מחקר</w:t>
      </w:r>
    </w:p>
    <w:sectPr w:rsidR="00DC7E72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266E0"/>
    <w:rsid w:val="00050545"/>
    <w:rsid w:val="00082076"/>
    <w:rsid w:val="00090C96"/>
    <w:rsid w:val="001C4D55"/>
    <w:rsid w:val="00251D73"/>
    <w:rsid w:val="002F4635"/>
    <w:rsid w:val="003122EF"/>
    <w:rsid w:val="003671D6"/>
    <w:rsid w:val="0037094B"/>
    <w:rsid w:val="003A7D68"/>
    <w:rsid w:val="003D55D7"/>
    <w:rsid w:val="003D5685"/>
    <w:rsid w:val="004438DC"/>
    <w:rsid w:val="00463EA5"/>
    <w:rsid w:val="00470C14"/>
    <w:rsid w:val="004A1D11"/>
    <w:rsid w:val="004A3F3B"/>
    <w:rsid w:val="005000BB"/>
    <w:rsid w:val="005065DB"/>
    <w:rsid w:val="00527237"/>
    <w:rsid w:val="005D760E"/>
    <w:rsid w:val="005F2281"/>
    <w:rsid w:val="00605F5D"/>
    <w:rsid w:val="00623CA7"/>
    <w:rsid w:val="0063034C"/>
    <w:rsid w:val="00634F18"/>
    <w:rsid w:val="006D7614"/>
    <w:rsid w:val="007734EE"/>
    <w:rsid w:val="007C0C04"/>
    <w:rsid w:val="007C49DD"/>
    <w:rsid w:val="007D3C81"/>
    <w:rsid w:val="007D5C31"/>
    <w:rsid w:val="007E25FE"/>
    <w:rsid w:val="007F6115"/>
    <w:rsid w:val="00834AD5"/>
    <w:rsid w:val="008B4B40"/>
    <w:rsid w:val="00927CAD"/>
    <w:rsid w:val="00950A1B"/>
    <w:rsid w:val="00974EC8"/>
    <w:rsid w:val="009C261E"/>
    <w:rsid w:val="00A13410"/>
    <w:rsid w:val="00AB1E47"/>
    <w:rsid w:val="00AC2A8D"/>
    <w:rsid w:val="00AE0389"/>
    <w:rsid w:val="00B04816"/>
    <w:rsid w:val="00B12A47"/>
    <w:rsid w:val="00BB3356"/>
    <w:rsid w:val="00BC6033"/>
    <w:rsid w:val="00C163EA"/>
    <w:rsid w:val="00C36854"/>
    <w:rsid w:val="00CE1A29"/>
    <w:rsid w:val="00D42EF9"/>
    <w:rsid w:val="00D46351"/>
    <w:rsid w:val="00D47558"/>
    <w:rsid w:val="00D855D5"/>
    <w:rsid w:val="00DA700C"/>
    <w:rsid w:val="00DB6847"/>
    <w:rsid w:val="00DC7E72"/>
    <w:rsid w:val="00DE3892"/>
    <w:rsid w:val="00E827E2"/>
    <w:rsid w:val="00ED3900"/>
    <w:rsid w:val="00EF361C"/>
    <w:rsid w:val="00F03DB7"/>
    <w:rsid w:val="00F300B2"/>
    <w:rsid w:val="00F650E4"/>
    <w:rsid w:val="00FD4332"/>
    <w:rsid w:val="00FD7B26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EAF2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9</cp:revision>
  <cp:lastPrinted>2018-05-10T08:04:00Z</cp:lastPrinted>
  <dcterms:created xsi:type="dcterms:W3CDTF">2019-03-25T05:52:00Z</dcterms:created>
  <dcterms:modified xsi:type="dcterms:W3CDTF">2019-08-15T06:24:00Z</dcterms:modified>
</cp:coreProperties>
</file>