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7B5523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פ"א</w:t>
      </w:r>
      <w:bookmarkStart w:id="0" w:name="_GoBack"/>
      <w:bookmarkEnd w:id="0"/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841"/>
        <w:gridCol w:w="141"/>
        <w:gridCol w:w="1701"/>
        <w:gridCol w:w="1987"/>
        <w:gridCol w:w="2406"/>
      </w:tblGrid>
      <w:tr w:rsidR="00387B5A" w:rsidRPr="00977EC6" w:rsidTr="000129F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FF58C0" w:rsidRPr="00977EC6" w:rsidTr="00884B34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Pr="009B73C0" w:rsidRDefault="00FF58C0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B3B8D"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תרגיל שנה ב'-  שיטות מחקר איכותניות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גב' רונה זיו</w:t>
            </w:r>
          </w:p>
          <w:p w:rsidR="00FF58C0" w:rsidRPr="007F1CC8" w:rsidRDefault="007B3B8D" w:rsidP="007B3B8D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64-203-03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D30E78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64-109-01 </w:t>
            </w:r>
            <w:r w:rsidR="00FF58C0"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מבוא לסטטיסטיקה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FF58C0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07" w:rsidRPr="00885CF1" w:rsidRDefault="003C3307" w:rsidP="003C3307">
            <w:pPr>
              <w:rPr>
                <w:rFonts w:ascii="David" w:eastAsia="MS Mincho" w:hAnsi="David" w:cs="David"/>
                <w:color w:val="000000" w:themeColor="text1"/>
                <w:sz w:val="20"/>
                <w:szCs w:val="20"/>
                <w:rtl/>
                <w:lang w:eastAsia="ja-JP"/>
              </w:rPr>
            </w:pPr>
            <w:r w:rsidRPr="00885CF1">
              <w:rPr>
                <w:rFonts w:ascii="David" w:eastAsia="MS Mincho" w:hAnsi="David" w:cs="David" w:hint="cs"/>
                <w:color w:val="000000" w:themeColor="text1"/>
                <w:sz w:val="20"/>
                <w:szCs w:val="20"/>
                <w:rtl/>
                <w:lang w:eastAsia="ja-JP"/>
              </w:rPr>
              <w:t>תרגיל שנה ב'-  שיטות מחקר איכותניות</w:t>
            </w:r>
          </w:p>
          <w:p w:rsidR="003C3307" w:rsidRPr="00885CF1" w:rsidRDefault="003C3307" w:rsidP="003C3307">
            <w:pPr>
              <w:rPr>
                <w:rFonts w:ascii="David" w:eastAsia="MS Mincho" w:hAnsi="David" w:cs="David"/>
                <w:color w:val="000000" w:themeColor="text1"/>
                <w:sz w:val="20"/>
                <w:szCs w:val="20"/>
                <w:rtl/>
                <w:lang w:eastAsia="ja-JP"/>
              </w:rPr>
            </w:pPr>
            <w:r w:rsidRPr="00885CF1">
              <w:rPr>
                <w:rFonts w:ascii="David" w:eastAsia="MS Mincho" w:hAnsi="David" w:cs="David" w:hint="cs"/>
                <w:color w:val="000000" w:themeColor="text1"/>
                <w:sz w:val="20"/>
                <w:szCs w:val="20"/>
                <w:rtl/>
                <w:lang w:eastAsia="ja-JP"/>
              </w:rPr>
              <w:t>גב' רונה זיו</w:t>
            </w:r>
          </w:p>
          <w:p w:rsidR="00FF58C0" w:rsidRPr="00977EC6" w:rsidRDefault="003C3307" w:rsidP="003C3307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885CF1">
              <w:rPr>
                <w:rFonts w:ascii="David" w:eastAsia="MS Mincho" w:hAnsi="David" w:cs="David" w:hint="cs"/>
                <w:color w:val="000000" w:themeColor="text1"/>
                <w:sz w:val="20"/>
                <w:szCs w:val="20"/>
                <w:rtl/>
                <w:lang w:eastAsia="ja-JP"/>
              </w:rPr>
              <w:t>64-203-02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977EC6" w:rsidRDefault="00FF58C0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FF58C0" w:rsidRPr="00977EC6" w:rsidTr="0030593E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FF58C0" w:rsidRPr="00977EC6" w:rsidRDefault="00FF58C0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8C0" w:rsidRPr="007F1CC8" w:rsidRDefault="00FF58C0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D30E78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64-109-03  </w:t>
            </w:r>
            <w:r w:rsidR="00FF58C0"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מבוא לסטטיסטיקה </w:t>
            </w:r>
            <w:r w:rsidR="00FF58C0" w:rsidRPr="00FF58C0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FF58C0"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תרגיל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8C0" w:rsidRPr="00FF58C0" w:rsidRDefault="00D30E78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64-207-02 </w:t>
            </w:r>
            <w:r w:rsidR="00FF58C0"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תרגיל </w:t>
            </w:r>
            <w:r w:rsidR="00FF58C0" w:rsidRPr="00FF58C0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FF58C0"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סטטיסטיקה הסקתית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307" w:rsidRPr="009B73C0" w:rsidRDefault="00FF58C0" w:rsidP="003C3307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="003C3307"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חובה</w:t>
            </w:r>
            <w:r w:rsidR="003C3307"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 שנה ב'</w:t>
            </w:r>
            <w:r w:rsidR="003C3307"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- תיא</w:t>
            </w:r>
            <w:r w:rsidR="003C3307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ו</w:t>
            </w:r>
            <w:r w:rsidR="003C3307"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ריות סוציולוגיות</w:t>
            </w:r>
            <w:r w:rsidR="003C3307"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 חלק א'</w:t>
            </w:r>
          </w:p>
          <w:p w:rsidR="003C3307" w:rsidRPr="009B73C0" w:rsidRDefault="003C3307" w:rsidP="003C3307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ד"ר מיכל פגיס</w:t>
            </w:r>
          </w:p>
          <w:p w:rsidR="00FF58C0" w:rsidRPr="00977EC6" w:rsidRDefault="003C3307" w:rsidP="003C3307">
            <w:pPr>
              <w:rPr>
                <w:rFonts w:cs="David"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64-303-0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2</w:t>
            </w:r>
            <w:r w:rsidR="00FF58C0"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8C0" w:rsidRPr="00FF58C0" w:rsidRDefault="003C3307" w:rsidP="008E309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64-207 </w:t>
            </w:r>
            <w:r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>סטטיסטיקה הסקתית</w:t>
            </w:r>
          </w:p>
        </w:tc>
      </w:tr>
      <w:tr w:rsidR="00380705" w:rsidRPr="00977EC6" w:rsidTr="000129F8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חובה</w:t>
            </w: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 שנה ב'</w:t>
            </w: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- תיא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ו</w:t>
            </w: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ריות סוציולוגיות</w:t>
            </w: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 חלק א'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ד"ר מיכל פגיס</w:t>
            </w:r>
          </w:p>
          <w:p w:rsidR="00380705" w:rsidRPr="007F1CC8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64-303-01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403F45" w:rsidRDefault="0038070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95746B" w:rsidRPr="007F1CC8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שרון חליבה עמיר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746B" w:rsidRDefault="0095746B" w:rsidP="0095746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95746B" w:rsidRDefault="0095746B" w:rsidP="0095746B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 אתיקה עיתונאית</w:t>
            </w:r>
          </w:p>
          <w:p w:rsidR="0095746B" w:rsidRPr="0095746B" w:rsidRDefault="0095746B" w:rsidP="0095746B">
            <w:pPr>
              <w:rPr>
                <w:rFonts w:cs="David"/>
                <w:b/>
                <w:bCs/>
                <w:color w:val="95B3D7" w:themeColor="accent1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מוטי נייגר</w:t>
            </w:r>
          </w:p>
          <w:p w:rsidR="0095746B" w:rsidRPr="008E3093" w:rsidRDefault="0095746B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0129F8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חובה</w:t>
            </w: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 שנה ב'</w:t>
            </w: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- תיאוריות אנתרופולוגיות ואתנוגרפיות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פרופ'</w:t>
            </w: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 xml:space="preserve"> טובה גמליאל</w:t>
            </w:r>
          </w:p>
          <w:p w:rsidR="00380705" w:rsidRPr="007F1CC8" w:rsidRDefault="007B3B8D" w:rsidP="007B3B8D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  <w:t>64-305-01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95746B" w:rsidRPr="007F1CC8" w:rsidRDefault="0095746B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פרופ' חיים נוי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</w:p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95746B" w:rsidRPr="008E3093" w:rsidRDefault="0095746B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95746B">
              <w:rPr>
                <w:rFonts w:cs="David" w:hint="cs"/>
                <w:b/>
                <w:bCs/>
                <w:color w:val="95B3D7" w:themeColor="accent1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0129F8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16-17  </w:t>
            </w:r>
          </w:p>
          <w:p w:rsidR="007B3B8D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חובה שנה ב'- תרגיל ת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יאוריות סוציולוגיות חלק א' 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גב' הדס נור</w:t>
            </w:r>
          </w:p>
          <w:p w:rsidR="00403F45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64-303-0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3</w:t>
            </w:r>
          </w:p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B3B8D" w:rsidRDefault="007B3B8D" w:rsidP="007B3B8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16-17</w:t>
            </w:r>
          </w:p>
          <w:p w:rsidR="007B3B8D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חובה שנה ב'- תרגיל ת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יאוריות אנתרופולוגיות ואתנוגרפיות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גב' ז'נט </w:t>
            </w:r>
            <w:proofErr w:type="spellStart"/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מענא</w:t>
            </w:r>
            <w:proofErr w:type="spellEnd"/>
          </w:p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64-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305</w:t>
            </w: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-02</w:t>
            </w:r>
          </w:p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17-18 </w:t>
            </w:r>
          </w:p>
          <w:p w:rsidR="007B3B8D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חובה שנה ב'- תרגיל תיאוריות סוציולוגיות חלק א' 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גב' הדס נור</w:t>
            </w:r>
          </w:p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64-303-0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4</w:t>
            </w:r>
          </w:p>
          <w:p w:rsidR="007B3B8D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7B3B8D" w:rsidRDefault="007B3B8D" w:rsidP="007B3B8D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17-18</w:t>
            </w:r>
          </w:p>
          <w:p w:rsidR="007B3B8D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חובה שנה ב'- תרגיל ת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יאוריות אנתרופולוגיות ואתנוגרפיות</w:t>
            </w:r>
          </w:p>
          <w:p w:rsidR="007B3B8D" w:rsidRPr="009B73C0" w:rsidRDefault="007B3B8D" w:rsidP="007B3B8D">
            <w:pPr>
              <w:rPr>
                <w:rFonts w:ascii="David" w:eastAsia="MS Mincho" w:hAnsi="David" w:cs="David"/>
                <w:sz w:val="20"/>
                <w:szCs w:val="20"/>
                <w:rtl/>
                <w:lang w:eastAsia="ja-JP"/>
              </w:rPr>
            </w:pP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 xml:space="preserve">גב' ז'נט </w:t>
            </w:r>
            <w:proofErr w:type="spellStart"/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מאנע</w:t>
            </w:r>
            <w:proofErr w:type="spellEnd"/>
          </w:p>
          <w:p w:rsidR="007B3B8D" w:rsidRPr="007F1CC8" w:rsidRDefault="007B3B8D" w:rsidP="007B3B8D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64-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305</w:t>
            </w:r>
            <w:r w:rsidRPr="009B73C0"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-0</w:t>
            </w:r>
            <w:r>
              <w:rPr>
                <w:rFonts w:ascii="David" w:eastAsia="MS Mincho" w:hAnsi="David" w:cs="David" w:hint="cs"/>
                <w:sz w:val="20"/>
                <w:szCs w:val="20"/>
                <w:rtl/>
                <w:lang w:eastAsia="ja-JP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307" w:rsidRPr="009B73C0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 w:rsidRPr="009B73C0">
              <w:rPr>
                <w:rFonts w:cs="David" w:hint="cs"/>
                <w:sz w:val="20"/>
                <w:szCs w:val="20"/>
                <w:rtl/>
              </w:rPr>
              <w:lastRenderedPageBreak/>
              <w:t>16-17</w:t>
            </w:r>
          </w:p>
          <w:p w:rsidR="003C3307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רשות </w:t>
            </w:r>
            <w:r w:rsidRPr="009B73C0">
              <w:rPr>
                <w:rFonts w:cs="David" w:hint="cs"/>
                <w:sz w:val="20"/>
                <w:szCs w:val="20"/>
                <w:rtl/>
              </w:rPr>
              <w:t xml:space="preserve">שנה ב'- תרגיל תיאוריות סוציולוגיות ב'  </w:t>
            </w:r>
          </w:p>
          <w:p w:rsidR="003C3307" w:rsidRPr="009B73C0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גב' הדס נור</w:t>
            </w:r>
          </w:p>
          <w:p w:rsidR="00403F45" w:rsidRDefault="003C3307" w:rsidP="003C3307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9B73C0">
              <w:rPr>
                <w:rFonts w:cs="David" w:hint="cs"/>
                <w:sz w:val="20"/>
                <w:szCs w:val="20"/>
                <w:rtl/>
              </w:rPr>
              <w:t>64-304-02</w:t>
            </w:r>
          </w:p>
          <w:p w:rsidR="003C3307" w:rsidRDefault="003C3307" w:rsidP="003C3307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3C3307" w:rsidRPr="009B73C0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 w:rsidRPr="009B73C0">
              <w:rPr>
                <w:rFonts w:cs="David" w:hint="cs"/>
                <w:sz w:val="20"/>
                <w:szCs w:val="20"/>
                <w:rtl/>
              </w:rPr>
              <w:t>17-18</w:t>
            </w:r>
          </w:p>
          <w:p w:rsidR="003C3307" w:rsidRPr="009B73C0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רשות </w:t>
            </w:r>
            <w:r w:rsidRPr="009B73C0">
              <w:rPr>
                <w:rFonts w:cs="David" w:hint="cs"/>
                <w:sz w:val="20"/>
                <w:szCs w:val="20"/>
                <w:rtl/>
              </w:rPr>
              <w:t xml:space="preserve">שנה ב'- תרגיל תיאוריות סוציולוגיות ב'  </w:t>
            </w:r>
          </w:p>
          <w:p w:rsidR="003C3307" w:rsidRPr="009B73C0" w:rsidRDefault="003C3307" w:rsidP="003C3307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גב' הדס נור</w:t>
            </w:r>
          </w:p>
          <w:p w:rsidR="003C3307" w:rsidRPr="007F1CC8" w:rsidRDefault="003C3307" w:rsidP="003C3307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9B73C0">
              <w:rPr>
                <w:rFonts w:cs="David" w:hint="cs"/>
                <w:sz w:val="20"/>
                <w:szCs w:val="20"/>
                <w:rtl/>
              </w:rPr>
              <w:t>64-304-03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5AC" w:rsidRPr="00FF58C0" w:rsidRDefault="00FF58C0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>64-203</w:t>
            </w:r>
            <w:r w:rsidR="003C3307">
              <w:rPr>
                <w:rFonts w:cs="David" w:hint="cs"/>
                <w:b/>
                <w:bCs/>
                <w:sz w:val="24"/>
                <w:szCs w:val="24"/>
                <w:rtl/>
              </w:rPr>
              <w:t>-01</w:t>
            </w:r>
            <w:r w:rsidRPr="00FF58C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שיטות מחקר איכותני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4D308E" w:rsidRDefault="004D308E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 רטוריקה</w:t>
            </w:r>
          </w:p>
          <w:p w:rsidR="0095746B" w:rsidRDefault="0095746B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ד"ר צוריאל ראשי </w:t>
            </w:r>
          </w:p>
          <w:p w:rsidR="00403F45" w:rsidRPr="007F1CC8" w:rsidRDefault="00403F45" w:rsidP="004D308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0129F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0E7517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3024FC"/>
    <w:rsid w:val="00312529"/>
    <w:rsid w:val="003369AD"/>
    <w:rsid w:val="00380705"/>
    <w:rsid w:val="003810A2"/>
    <w:rsid w:val="00387B5A"/>
    <w:rsid w:val="003C3307"/>
    <w:rsid w:val="00403F45"/>
    <w:rsid w:val="00404731"/>
    <w:rsid w:val="00494B7F"/>
    <w:rsid w:val="004D308E"/>
    <w:rsid w:val="004D70BD"/>
    <w:rsid w:val="004D7FE7"/>
    <w:rsid w:val="00523672"/>
    <w:rsid w:val="00537D37"/>
    <w:rsid w:val="00540D84"/>
    <w:rsid w:val="005B1335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B3B8D"/>
    <w:rsid w:val="007B5523"/>
    <w:rsid w:val="007C55BB"/>
    <w:rsid w:val="007E18A7"/>
    <w:rsid w:val="007F1CC8"/>
    <w:rsid w:val="0080180F"/>
    <w:rsid w:val="008025F9"/>
    <w:rsid w:val="008229B0"/>
    <w:rsid w:val="00881971"/>
    <w:rsid w:val="0088515D"/>
    <w:rsid w:val="008D0B8E"/>
    <w:rsid w:val="008E3093"/>
    <w:rsid w:val="008F6F4F"/>
    <w:rsid w:val="00920097"/>
    <w:rsid w:val="0095746B"/>
    <w:rsid w:val="00967679"/>
    <w:rsid w:val="00977EC6"/>
    <w:rsid w:val="009B0DB8"/>
    <w:rsid w:val="009B5CC8"/>
    <w:rsid w:val="00A3301B"/>
    <w:rsid w:val="00A35C26"/>
    <w:rsid w:val="00A42786"/>
    <w:rsid w:val="00A90B99"/>
    <w:rsid w:val="00B71969"/>
    <w:rsid w:val="00B75E4D"/>
    <w:rsid w:val="00B918C0"/>
    <w:rsid w:val="00C015AC"/>
    <w:rsid w:val="00C05762"/>
    <w:rsid w:val="00C4727D"/>
    <w:rsid w:val="00C503C1"/>
    <w:rsid w:val="00C519ED"/>
    <w:rsid w:val="00D14A79"/>
    <w:rsid w:val="00D30E78"/>
    <w:rsid w:val="00D33F47"/>
    <w:rsid w:val="00D67BD1"/>
    <w:rsid w:val="00D8066A"/>
    <w:rsid w:val="00DA414C"/>
    <w:rsid w:val="00DB2BCD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12</cp:revision>
  <cp:lastPrinted>2019-03-27T07:46:00Z</cp:lastPrinted>
  <dcterms:created xsi:type="dcterms:W3CDTF">2020-06-14T10:35:00Z</dcterms:created>
  <dcterms:modified xsi:type="dcterms:W3CDTF">2020-07-22T09:58:00Z</dcterms:modified>
</cp:coreProperties>
</file>