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8743" w14:textId="57D74450" w:rsidR="0025771C" w:rsidRPr="00985CC3" w:rsidRDefault="00A839C2" w:rsidP="006A141B">
      <w:pPr>
        <w:tabs>
          <w:tab w:val="left" w:pos="284"/>
        </w:tabs>
        <w:spacing w:after="120"/>
        <w:jc w:val="right"/>
        <w:rPr>
          <w:rFonts w:asciiTheme="minorHAnsi" w:hAnsiTheme="minorHAnsi" w:cstheme="minorHAnsi"/>
          <w:b/>
          <w:bCs/>
          <w:color w:val="5B9BD5"/>
          <w:sz w:val="24"/>
          <w:szCs w:val="24"/>
          <w:rtl/>
        </w:rPr>
      </w:pPr>
      <w:bookmarkStart w:id="0" w:name="_GoBack"/>
      <w:bookmarkEnd w:id="0"/>
      <w:r w:rsidRPr="00985CC3">
        <w:rPr>
          <w:rFonts w:asciiTheme="minorHAnsi" w:hAnsiTheme="minorHAnsi" w:cstheme="minorHAnsi"/>
          <w:b/>
          <w:bCs/>
          <w:color w:val="5B9BD5"/>
          <w:sz w:val="24"/>
          <w:szCs w:val="24"/>
          <w:rtl/>
        </w:rPr>
        <w:t xml:space="preserve">  </w:t>
      </w:r>
    </w:p>
    <w:p w14:paraId="531042CD" w14:textId="4D806618" w:rsidR="00083E71" w:rsidRPr="006A141B" w:rsidRDefault="00083E71" w:rsidP="006A141B">
      <w:pPr>
        <w:tabs>
          <w:tab w:val="left" w:pos="284"/>
        </w:tabs>
        <w:spacing w:after="120"/>
        <w:jc w:val="right"/>
        <w:rPr>
          <w:rFonts w:asciiTheme="minorHAnsi" w:hAnsiTheme="minorHAnsi" w:cstheme="minorHAnsi"/>
          <w:sz w:val="24"/>
          <w:szCs w:val="24"/>
        </w:rPr>
      </w:pPr>
      <w:r w:rsidRPr="006A141B">
        <w:rPr>
          <w:rFonts w:asciiTheme="minorHAnsi" w:hAnsiTheme="minorHAnsi" w:cstheme="minorHAnsi"/>
          <w:b/>
          <w:bCs/>
          <w:color w:val="5B9BD5"/>
          <w:sz w:val="24"/>
          <w:szCs w:val="24"/>
          <w:rtl/>
        </w:rPr>
        <w:t xml:space="preserve">תאריך עדכון: </w:t>
      </w:r>
      <w:r w:rsidR="006A141B" w:rsidRPr="006A141B">
        <w:rPr>
          <w:rFonts w:asciiTheme="minorHAnsi" w:hAnsiTheme="minorHAnsi" w:cstheme="minorHAnsi" w:hint="cs"/>
          <w:sz w:val="24"/>
          <w:szCs w:val="24"/>
          <w:rtl/>
        </w:rPr>
        <w:t>2</w:t>
      </w:r>
      <w:r w:rsidR="00EF4A35">
        <w:rPr>
          <w:rFonts w:asciiTheme="minorHAnsi" w:hAnsiTheme="minorHAnsi" w:cstheme="minorHAnsi" w:hint="cs"/>
          <w:sz w:val="24"/>
          <w:szCs w:val="24"/>
          <w:rtl/>
        </w:rPr>
        <w:t>5</w:t>
      </w:r>
      <w:r w:rsidR="006A141B" w:rsidRPr="006A141B">
        <w:rPr>
          <w:rFonts w:asciiTheme="minorHAnsi" w:hAnsiTheme="minorHAnsi" w:cstheme="minorHAnsi" w:hint="cs"/>
          <w:sz w:val="24"/>
          <w:szCs w:val="24"/>
          <w:rtl/>
        </w:rPr>
        <w:t>/</w:t>
      </w:r>
      <w:r w:rsidR="00EF4A35">
        <w:rPr>
          <w:rFonts w:asciiTheme="minorHAnsi" w:hAnsiTheme="minorHAnsi" w:cstheme="minorHAnsi" w:hint="cs"/>
          <w:sz w:val="24"/>
          <w:szCs w:val="24"/>
          <w:rtl/>
        </w:rPr>
        <w:t>07</w:t>
      </w:r>
      <w:r w:rsidR="006A141B" w:rsidRPr="006A141B">
        <w:rPr>
          <w:rFonts w:asciiTheme="minorHAnsi" w:hAnsiTheme="minorHAnsi" w:cstheme="minorHAnsi" w:hint="cs"/>
          <w:sz w:val="24"/>
          <w:szCs w:val="24"/>
          <w:rtl/>
        </w:rPr>
        <w:t>/</w:t>
      </w:r>
      <w:r w:rsidR="00EF4A35">
        <w:rPr>
          <w:rFonts w:asciiTheme="minorHAnsi" w:hAnsiTheme="minorHAnsi" w:cstheme="minorHAnsi" w:hint="cs"/>
          <w:sz w:val="24"/>
          <w:szCs w:val="24"/>
          <w:rtl/>
        </w:rPr>
        <w:t>20</w:t>
      </w:r>
    </w:p>
    <w:p w14:paraId="6194C3A6" w14:textId="77777777" w:rsidR="00B55401" w:rsidRPr="00985CC3" w:rsidRDefault="00B55401" w:rsidP="006A141B">
      <w:pPr>
        <w:spacing w:after="120"/>
        <w:jc w:val="center"/>
        <w:rPr>
          <w:rFonts w:asciiTheme="minorHAnsi" w:hAnsiTheme="minorHAnsi" w:cstheme="minorHAnsi"/>
          <w:b/>
          <w:bCs/>
          <w:sz w:val="24"/>
          <w:szCs w:val="24"/>
          <w:rtl/>
        </w:rPr>
      </w:pPr>
    </w:p>
    <w:p w14:paraId="6C04BD78" w14:textId="15781D2A" w:rsidR="00083E71" w:rsidRPr="00985CC3" w:rsidRDefault="00083E71" w:rsidP="006A141B">
      <w:pPr>
        <w:tabs>
          <w:tab w:val="left" w:pos="284"/>
        </w:tabs>
        <w:jc w:val="center"/>
        <w:rPr>
          <w:rFonts w:asciiTheme="minorHAnsi" w:hAnsiTheme="minorHAnsi" w:cstheme="minorHAnsi"/>
          <w:bCs/>
          <w:color w:val="5B9BD5"/>
          <w:sz w:val="32"/>
          <w:szCs w:val="32"/>
          <w:rtl/>
        </w:rPr>
      </w:pPr>
      <w:r w:rsidRPr="00985CC3">
        <w:rPr>
          <w:rFonts w:asciiTheme="minorHAnsi" w:hAnsiTheme="minorHAnsi" w:cstheme="minorHAnsi"/>
          <w:bCs/>
          <w:color w:val="5B9BD5"/>
          <w:sz w:val="32"/>
          <w:szCs w:val="32"/>
          <w:rtl/>
        </w:rPr>
        <w:t>אתיקה עיתונאית</w:t>
      </w:r>
    </w:p>
    <w:p w14:paraId="3C03A2B5" w14:textId="262F2BC9" w:rsidR="00B55401" w:rsidRPr="00985CC3" w:rsidRDefault="00B55401" w:rsidP="006A141B">
      <w:pPr>
        <w:tabs>
          <w:tab w:val="left" w:pos="284"/>
        </w:tabs>
        <w:jc w:val="center"/>
        <w:rPr>
          <w:rFonts w:asciiTheme="minorHAnsi" w:hAnsiTheme="minorHAnsi" w:cstheme="minorHAnsi"/>
          <w:bCs/>
          <w:color w:val="5B9BD5"/>
          <w:sz w:val="32"/>
          <w:szCs w:val="32"/>
          <w:rtl/>
        </w:rPr>
      </w:pPr>
      <w:r w:rsidRPr="00985CC3">
        <w:rPr>
          <w:rFonts w:asciiTheme="minorHAnsi" w:hAnsiTheme="minorHAnsi" w:cstheme="minorHAnsi"/>
          <w:bCs/>
          <w:color w:val="5B9BD5"/>
          <w:sz w:val="32"/>
          <w:szCs w:val="32"/>
        </w:rPr>
        <w:t>Media Ethics</w:t>
      </w:r>
    </w:p>
    <w:p w14:paraId="0CE58D6C" w14:textId="77777777" w:rsidR="00083E71" w:rsidRPr="00985CC3" w:rsidRDefault="00083E71" w:rsidP="006A141B">
      <w:pPr>
        <w:tabs>
          <w:tab w:val="left" w:pos="284"/>
        </w:tabs>
        <w:jc w:val="center"/>
        <w:rPr>
          <w:rFonts w:asciiTheme="minorHAnsi" w:hAnsiTheme="minorHAnsi" w:cstheme="minorHAnsi"/>
          <w:b/>
          <w:bCs/>
          <w:color w:val="000000"/>
          <w:sz w:val="32"/>
          <w:szCs w:val="32"/>
          <w:rtl/>
        </w:rPr>
      </w:pPr>
      <w:r w:rsidRPr="00985CC3">
        <w:rPr>
          <w:rFonts w:asciiTheme="minorHAnsi" w:hAnsiTheme="minorHAnsi" w:cstheme="minorHAnsi"/>
          <w:bCs/>
          <w:color w:val="5B9BD5"/>
          <w:sz w:val="32"/>
          <w:szCs w:val="32"/>
          <w:rtl/>
        </w:rPr>
        <w:t xml:space="preserve"> </w:t>
      </w:r>
      <w:r w:rsidR="004D26FB" w:rsidRPr="00985CC3">
        <w:rPr>
          <w:rFonts w:asciiTheme="minorHAnsi" w:hAnsiTheme="minorHAnsi" w:cstheme="minorHAnsi"/>
          <w:bCs/>
          <w:color w:val="5B9BD5"/>
          <w:sz w:val="32"/>
          <w:szCs w:val="32"/>
          <w:rtl/>
        </w:rPr>
        <w:t>63-011-01</w:t>
      </w:r>
    </w:p>
    <w:p w14:paraId="5D6F2034" w14:textId="77777777" w:rsidR="00083E71" w:rsidRPr="00985CC3" w:rsidRDefault="00083E71" w:rsidP="006A141B">
      <w:pPr>
        <w:jc w:val="center"/>
        <w:rPr>
          <w:rFonts w:asciiTheme="minorHAnsi" w:hAnsiTheme="minorHAnsi" w:cstheme="minorHAnsi"/>
          <w:b/>
          <w:bCs/>
          <w:color w:val="000000"/>
          <w:sz w:val="24"/>
          <w:szCs w:val="24"/>
          <w:rtl/>
        </w:rPr>
      </w:pPr>
    </w:p>
    <w:p w14:paraId="0B335F08" w14:textId="738AE826" w:rsidR="00083E71" w:rsidRPr="00985CC3" w:rsidRDefault="00083E71" w:rsidP="006A141B">
      <w:pPr>
        <w:tabs>
          <w:tab w:val="left" w:pos="284"/>
        </w:tabs>
        <w:jc w:val="center"/>
        <w:rPr>
          <w:rFonts w:asciiTheme="minorHAnsi" w:hAnsiTheme="minorHAnsi" w:cstheme="minorHAnsi"/>
          <w:b/>
          <w:bCs/>
          <w:color w:val="5B9BD5"/>
          <w:sz w:val="24"/>
          <w:szCs w:val="24"/>
        </w:rPr>
      </w:pPr>
      <w:r w:rsidRPr="00985CC3">
        <w:rPr>
          <w:rFonts w:asciiTheme="minorHAnsi" w:hAnsiTheme="minorHAnsi" w:cstheme="minorHAnsi"/>
          <w:b/>
          <w:bCs/>
          <w:color w:val="5B9BD5"/>
          <w:sz w:val="24"/>
          <w:szCs w:val="24"/>
          <w:rtl/>
        </w:rPr>
        <w:t xml:space="preserve">שם המרצה: </w:t>
      </w:r>
      <w:r w:rsidR="00B55401" w:rsidRPr="00985CC3">
        <w:rPr>
          <w:rFonts w:asciiTheme="minorHAnsi" w:hAnsiTheme="minorHAnsi" w:cstheme="minorHAnsi"/>
          <w:b/>
          <w:bCs/>
          <w:color w:val="5B9BD5"/>
          <w:sz w:val="24"/>
          <w:szCs w:val="24"/>
          <w:rtl/>
        </w:rPr>
        <w:t>פרופ' מוטי נייגר</w:t>
      </w:r>
    </w:p>
    <w:p w14:paraId="4CD17E36" w14:textId="77777777" w:rsidR="00083E71" w:rsidRPr="00985CC3" w:rsidRDefault="00083E71" w:rsidP="006A141B">
      <w:pPr>
        <w:tabs>
          <w:tab w:val="left" w:pos="284"/>
        </w:tabs>
        <w:jc w:val="center"/>
        <w:rPr>
          <w:rFonts w:asciiTheme="minorHAnsi" w:hAnsiTheme="minorHAnsi" w:cstheme="minorHAnsi"/>
          <w:b/>
          <w:bCs/>
          <w:color w:val="5B9BD5"/>
          <w:sz w:val="24"/>
          <w:szCs w:val="24"/>
          <w:rtl/>
        </w:rPr>
      </w:pPr>
    </w:p>
    <w:p w14:paraId="1BE3C253" w14:textId="0394BA69" w:rsidR="00083E71" w:rsidRPr="00985CC3" w:rsidRDefault="00083E71" w:rsidP="006A141B">
      <w:pPr>
        <w:jc w:val="center"/>
        <w:rPr>
          <w:rFonts w:asciiTheme="minorHAnsi" w:hAnsiTheme="minorHAnsi" w:cstheme="minorHAnsi"/>
          <w:b/>
          <w:bCs/>
          <w:color w:val="5B9BD5"/>
          <w:sz w:val="24"/>
          <w:szCs w:val="24"/>
        </w:rPr>
      </w:pPr>
      <w:r w:rsidRPr="00985CC3">
        <w:rPr>
          <w:rFonts w:asciiTheme="minorHAnsi" w:hAnsiTheme="minorHAnsi" w:cstheme="minorHAnsi"/>
          <w:b/>
          <w:bCs/>
          <w:color w:val="5B9BD5"/>
          <w:sz w:val="24"/>
          <w:szCs w:val="24"/>
          <w:rtl/>
        </w:rPr>
        <w:t xml:space="preserve">סוג הקורס: </w:t>
      </w:r>
      <w:r w:rsidRPr="00985CC3">
        <w:rPr>
          <w:rFonts w:asciiTheme="minorHAnsi" w:hAnsiTheme="minorHAnsi" w:cstheme="minorHAnsi"/>
          <w:color w:val="5B9BD5"/>
          <w:sz w:val="24"/>
          <w:szCs w:val="24"/>
          <w:rtl/>
        </w:rPr>
        <w:t>חובה לתואר ראשון</w:t>
      </w:r>
      <w:r w:rsidRPr="00985CC3">
        <w:rPr>
          <w:rFonts w:asciiTheme="minorHAnsi" w:hAnsiTheme="minorHAnsi" w:cstheme="minorHAnsi"/>
          <w:b/>
          <w:bCs/>
          <w:color w:val="5B9BD5"/>
          <w:sz w:val="24"/>
          <w:szCs w:val="24"/>
          <w:rtl/>
        </w:rPr>
        <w:t xml:space="preserve">            שנה: </w:t>
      </w:r>
      <w:r w:rsidR="001049BA">
        <w:rPr>
          <w:rFonts w:asciiTheme="minorHAnsi" w:hAnsiTheme="minorHAnsi" w:cstheme="minorHAnsi" w:hint="cs"/>
          <w:color w:val="5B9BD5"/>
          <w:sz w:val="24"/>
          <w:szCs w:val="24"/>
          <w:rtl/>
        </w:rPr>
        <w:t>ב</w:t>
      </w:r>
    </w:p>
    <w:p w14:paraId="0BA2A26D" w14:textId="06016512" w:rsidR="00083E71" w:rsidRPr="00985CC3" w:rsidRDefault="00083E71" w:rsidP="006A141B">
      <w:pPr>
        <w:rPr>
          <w:rFonts w:asciiTheme="minorHAnsi" w:hAnsiTheme="minorHAnsi" w:cstheme="minorHAnsi"/>
          <w:b/>
          <w:bCs/>
          <w:color w:val="5B9BD5"/>
          <w:sz w:val="24"/>
          <w:szCs w:val="24"/>
          <w:rtl/>
        </w:rPr>
      </w:pPr>
      <w:r w:rsidRPr="00985CC3">
        <w:rPr>
          <w:rFonts w:asciiTheme="minorHAnsi" w:hAnsiTheme="minorHAnsi" w:cstheme="minorHAnsi"/>
          <w:b/>
          <w:bCs/>
          <w:color w:val="5B9BD5"/>
          <w:sz w:val="24"/>
          <w:szCs w:val="24"/>
          <w:rtl/>
        </w:rPr>
        <w:t xml:space="preserve">שנת לימודים: </w:t>
      </w:r>
      <w:r w:rsidR="004A2337">
        <w:rPr>
          <w:rFonts w:asciiTheme="minorHAnsi" w:hAnsiTheme="minorHAnsi" w:cstheme="minorHAnsi" w:hint="cs"/>
          <w:color w:val="5B9BD5"/>
          <w:sz w:val="24"/>
          <w:szCs w:val="24"/>
          <w:rtl/>
        </w:rPr>
        <w:t>תשפ"א</w:t>
      </w:r>
      <w:r w:rsidRPr="00985CC3">
        <w:rPr>
          <w:rFonts w:asciiTheme="minorHAnsi" w:hAnsiTheme="minorHAnsi" w:cstheme="minorHAnsi"/>
          <w:b/>
          <w:bCs/>
          <w:color w:val="5B9BD5"/>
          <w:sz w:val="24"/>
          <w:szCs w:val="24"/>
          <w:rtl/>
        </w:rPr>
        <w:t xml:space="preserve">                סמסטר: </w:t>
      </w:r>
      <w:r w:rsidRPr="00985CC3">
        <w:rPr>
          <w:rFonts w:asciiTheme="minorHAnsi" w:hAnsiTheme="minorHAnsi" w:cstheme="minorHAnsi"/>
          <w:color w:val="5B9BD5"/>
          <w:sz w:val="24"/>
          <w:szCs w:val="24"/>
          <w:rtl/>
        </w:rPr>
        <w:t xml:space="preserve">א' </w:t>
      </w:r>
      <w:r w:rsidRPr="00985CC3">
        <w:rPr>
          <w:rFonts w:asciiTheme="minorHAnsi" w:hAnsiTheme="minorHAnsi" w:cstheme="minorHAnsi"/>
          <w:b/>
          <w:bCs/>
          <w:color w:val="5B9BD5"/>
          <w:sz w:val="24"/>
          <w:szCs w:val="24"/>
          <w:rtl/>
        </w:rPr>
        <w:t xml:space="preserve">                  היקף שעות: 1 ש"ש </w:t>
      </w:r>
      <w:r w:rsidR="00744941" w:rsidRPr="00985CC3">
        <w:rPr>
          <w:rFonts w:asciiTheme="minorHAnsi" w:hAnsiTheme="minorHAnsi" w:cstheme="minorHAnsi"/>
          <w:b/>
          <w:bCs/>
          <w:color w:val="5B9BD5"/>
          <w:sz w:val="24"/>
          <w:szCs w:val="24"/>
          <w:rtl/>
        </w:rPr>
        <w:t>(2 ש"ס)</w:t>
      </w:r>
    </w:p>
    <w:p w14:paraId="3E29B930" w14:textId="77777777" w:rsidR="000628D2" w:rsidRPr="00985CC3" w:rsidRDefault="000628D2" w:rsidP="006A141B">
      <w:pPr>
        <w:spacing w:after="120"/>
        <w:rPr>
          <w:rFonts w:asciiTheme="minorHAnsi" w:hAnsiTheme="minorHAnsi" w:cstheme="minorHAnsi"/>
          <w:color w:val="4472C4"/>
          <w:sz w:val="24"/>
          <w:szCs w:val="24"/>
          <w:rtl/>
        </w:rPr>
      </w:pPr>
    </w:p>
    <w:p w14:paraId="7D93E2FC" w14:textId="2759E16C" w:rsidR="00B55401" w:rsidRPr="006A141B" w:rsidRDefault="00B55401" w:rsidP="006A141B">
      <w:pPr>
        <w:rPr>
          <w:rFonts w:asciiTheme="minorHAnsi" w:hAnsiTheme="minorHAnsi" w:cstheme="minorHAnsi"/>
          <w:color w:val="4472C4"/>
          <w:sz w:val="24"/>
          <w:szCs w:val="24"/>
          <w:rtl/>
        </w:rPr>
      </w:pPr>
      <w:r w:rsidRPr="006A141B">
        <w:rPr>
          <w:rFonts w:asciiTheme="minorHAnsi" w:hAnsiTheme="minorHAnsi" w:cstheme="minorHAnsi"/>
          <w:color w:val="4472C4"/>
          <w:sz w:val="24"/>
          <w:szCs w:val="24"/>
          <w:rtl/>
        </w:rPr>
        <w:t xml:space="preserve">אתר הקורס באינטרנט:  </w:t>
      </w:r>
      <w:hyperlink r:id="rId8" w:history="1">
        <w:r w:rsidRPr="006A141B">
          <w:rPr>
            <w:rStyle w:val="Hyperlink"/>
            <w:rFonts w:asciiTheme="minorHAnsi" w:hAnsiTheme="minorHAnsi" w:cstheme="minorHAnsi"/>
            <w:color w:val="4472C4"/>
            <w:sz w:val="24"/>
            <w:szCs w:val="24"/>
          </w:rPr>
          <w:t>https://lemida.biu.ac.il/</w:t>
        </w:r>
      </w:hyperlink>
      <w:r w:rsidRPr="006A141B">
        <w:rPr>
          <w:rFonts w:asciiTheme="minorHAnsi" w:hAnsiTheme="minorHAnsi" w:cstheme="minorHAnsi"/>
          <w:color w:val="4472C4"/>
          <w:sz w:val="24"/>
          <w:szCs w:val="24"/>
          <w:rtl/>
        </w:rPr>
        <w:t xml:space="preserve">         </w:t>
      </w:r>
    </w:p>
    <w:p w14:paraId="2D77D6EF" w14:textId="3C04C0D0" w:rsidR="00B55401" w:rsidRPr="006A141B" w:rsidRDefault="00B55401" w:rsidP="006A141B">
      <w:pPr>
        <w:rPr>
          <w:rFonts w:asciiTheme="minorHAnsi" w:hAnsiTheme="minorHAnsi" w:cstheme="minorHAnsi"/>
          <w:color w:val="4472C4"/>
          <w:sz w:val="24"/>
          <w:szCs w:val="24"/>
          <w:rtl/>
        </w:rPr>
      </w:pPr>
      <w:r w:rsidRPr="006A141B">
        <w:rPr>
          <w:rFonts w:asciiTheme="minorHAnsi" w:hAnsiTheme="minorHAnsi" w:cstheme="minorHAnsi"/>
          <w:color w:val="4472C4"/>
          <w:sz w:val="24"/>
          <w:szCs w:val="24"/>
          <w:rtl/>
        </w:rPr>
        <w:t xml:space="preserve">שעת קבלה: יום </w:t>
      </w:r>
      <w:r w:rsidR="000D0F85" w:rsidRPr="006A141B">
        <w:rPr>
          <w:rFonts w:asciiTheme="minorHAnsi" w:hAnsiTheme="minorHAnsi" w:cstheme="minorHAnsi" w:hint="cs"/>
          <w:color w:val="4472C4"/>
          <w:sz w:val="24"/>
          <w:szCs w:val="24"/>
          <w:rtl/>
        </w:rPr>
        <w:t>ג</w:t>
      </w:r>
      <w:r w:rsidRPr="006A141B">
        <w:rPr>
          <w:rFonts w:asciiTheme="minorHAnsi" w:hAnsiTheme="minorHAnsi" w:cstheme="minorHAnsi"/>
          <w:color w:val="4472C4"/>
          <w:sz w:val="24"/>
          <w:szCs w:val="24"/>
          <w:rtl/>
        </w:rPr>
        <w:t>', 14:00-13:00, בתיאום מראש.</w:t>
      </w:r>
    </w:p>
    <w:p w14:paraId="697D4C30" w14:textId="77777777" w:rsidR="00B55401" w:rsidRPr="006A141B" w:rsidRDefault="00B55401" w:rsidP="006A141B">
      <w:pPr>
        <w:rPr>
          <w:rFonts w:asciiTheme="minorHAnsi" w:hAnsiTheme="minorHAnsi" w:cstheme="minorHAnsi"/>
          <w:color w:val="4472C4"/>
          <w:sz w:val="24"/>
          <w:szCs w:val="24"/>
          <w:rtl/>
        </w:rPr>
      </w:pPr>
      <w:r w:rsidRPr="006A141B">
        <w:rPr>
          <w:rFonts w:asciiTheme="minorHAnsi" w:hAnsiTheme="minorHAnsi" w:cstheme="minorHAnsi"/>
          <w:color w:val="4472C4"/>
          <w:sz w:val="24"/>
          <w:szCs w:val="24"/>
          <w:rtl/>
        </w:rPr>
        <w:t xml:space="preserve">מיקום: בנין לאוטרמן (109), בית הספר לתקשורת, חדר 15 </w:t>
      </w:r>
    </w:p>
    <w:p w14:paraId="06E0C494" w14:textId="77777777" w:rsidR="00B55401" w:rsidRPr="006A141B" w:rsidRDefault="00B55401" w:rsidP="006A141B">
      <w:pPr>
        <w:rPr>
          <w:rFonts w:asciiTheme="minorHAnsi" w:hAnsiTheme="minorHAnsi" w:cstheme="minorHAnsi"/>
          <w:color w:val="4472C4"/>
          <w:sz w:val="24"/>
          <w:szCs w:val="24"/>
        </w:rPr>
      </w:pPr>
      <w:r w:rsidRPr="006A141B">
        <w:rPr>
          <w:rFonts w:asciiTheme="minorHAnsi" w:hAnsiTheme="minorHAnsi" w:cstheme="minorHAnsi"/>
          <w:color w:val="4472C4"/>
          <w:sz w:val="24"/>
          <w:szCs w:val="24"/>
          <w:rtl/>
        </w:rPr>
        <w:t xml:space="preserve">דואר אלקטרוני: </w:t>
      </w:r>
      <w:r w:rsidRPr="006A141B">
        <w:rPr>
          <w:rFonts w:asciiTheme="minorHAnsi" w:hAnsiTheme="minorHAnsi" w:cstheme="minorHAnsi"/>
          <w:color w:val="4472C4"/>
          <w:sz w:val="24"/>
          <w:szCs w:val="24"/>
        </w:rPr>
        <w:t>motti.neiger@biu.ac.il</w:t>
      </w:r>
    </w:p>
    <w:p w14:paraId="0BBAF39A" w14:textId="77777777" w:rsidR="000628D2" w:rsidRPr="006A141B" w:rsidRDefault="000628D2" w:rsidP="006A141B">
      <w:pPr>
        <w:ind w:left="26"/>
        <w:rPr>
          <w:rFonts w:asciiTheme="minorHAnsi" w:hAnsiTheme="minorHAnsi" w:cstheme="minorHAnsi"/>
          <w:b/>
          <w:bCs/>
          <w:sz w:val="24"/>
          <w:szCs w:val="24"/>
          <w:rtl/>
        </w:rPr>
      </w:pPr>
    </w:p>
    <w:p w14:paraId="1FE874A6" w14:textId="61B22ED1" w:rsidR="009E3C00" w:rsidRPr="00985CC3" w:rsidRDefault="002C6C1E" w:rsidP="006A141B">
      <w:pPr>
        <w:spacing w:after="120"/>
        <w:ind w:left="26"/>
        <w:rPr>
          <w:rFonts w:asciiTheme="minorHAnsi" w:hAnsiTheme="minorHAnsi" w:cstheme="minorHAnsi"/>
          <w:b/>
          <w:bCs/>
          <w:sz w:val="24"/>
          <w:szCs w:val="24"/>
          <w:rtl/>
        </w:rPr>
      </w:pPr>
      <w:r w:rsidRPr="00985CC3">
        <w:rPr>
          <w:rFonts w:asciiTheme="minorHAnsi" w:hAnsiTheme="minorHAnsi" w:cstheme="minorHAnsi"/>
          <w:b/>
          <w:bCs/>
          <w:sz w:val="24"/>
          <w:szCs w:val="24"/>
          <w:rtl/>
        </w:rPr>
        <w:t>א. מטרות הקורס</w:t>
      </w:r>
      <w:r w:rsidR="006C4B2A" w:rsidRPr="00985CC3">
        <w:rPr>
          <w:rFonts w:asciiTheme="minorHAnsi" w:hAnsiTheme="minorHAnsi" w:cstheme="minorHAnsi"/>
          <w:b/>
          <w:bCs/>
          <w:sz w:val="24"/>
          <w:szCs w:val="24"/>
          <w:rtl/>
        </w:rPr>
        <w:t xml:space="preserve"> ותוצרי למידה</w:t>
      </w:r>
      <w:r w:rsidRPr="00985CC3">
        <w:rPr>
          <w:rFonts w:asciiTheme="minorHAnsi" w:hAnsiTheme="minorHAnsi" w:cstheme="minorHAnsi"/>
          <w:b/>
          <w:bCs/>
          <w:sz w:val="24"/>
          <w:szCs w:val="24"/>
          <w:rtl/>
        </w:rPr>
        <w:t>:</w:t>
      </w:r>
    </w:p>
    <w:p w14:paraId="55EB6538" w14:textId="219F8942" w:rsidR="00233F6D" w:rsidRPr="00985CC3" w:rsidRDefault="00233F6D" w:rsidP="006A141B">
      <w:pPr>
        <w:tabs>
          <w:tab w:val="left" w:pos="284"/>
        </w:tabs>
        <w:spacing w:after="120"/>
        <w:rPr>
          <w:rFonts w:asciiTheme="minorHAnsi" w:hAnsiTheme="minorHAnsi" w:cstheme="minorHAnsi"/>
          <w:sz w:val="24"/>
          <w:szCs w:val="24"/>
          <w:rtl/>
        </w:rPr>
      </w:pPr>
      <w:r w:rsidRPr="00985CC3">
        <w:rPr>
          <w:rFonts w:asciiTheme="minorHAnsi" w:hAnsiTheme="minorHAnsi" w:cstheme="minorHAnsi"/>
          <w:sz w:val="24"/>
          <w:szCs w:val="24"/>
          <w:rtl/>
        </w:rPr>
        <w:t xml:space="preserve">הקורס מוקדש להתבוננות בשאלות מקיפות הנוגעות לשאלת המתח בין האתיקה לפרקטיקה העיתונאית כמו גם לסוגיות אקטואליות באשר לעבודת העיתונות בעידן הרשתות. </w:t>
      </w:r>
      <w:r w:rsidR="006C4B2A" w:rsidRPr="00985CC3">
        <w:rPr>
          <w:rFonts w:asciiTheme="minorHAnsi" w:hAnsiTheme="minorHAnsi" w:cstheme="minorHAnsi"/>
          <w:sz w:val="24"/>
          <w:szCs w:val="24"/>
          <w:rtl/>
        </w:rPr>
        <w:t xml:space="preserve">בסיום הקורס הסטודנטים ידעו </w:t>
      </w:r>
      <w:r w:rsidR="006C4B2A" w:rsidRPr="00985CC3">
        <w:rPr>
          <w:rFonts w:asciiTheme="minorHAnsi" w:hAnsiTheme="minorHAnsi" w:cstheme="minorHAnsi"/>
          <w:b/>
          <w:bCs/>
          <w:sz w:val="24"/>
          <w:szCs w:val="24"/>
          <w:rtl/>
        </w:rPr>
        <w:t>להסביר</w:t>
      </w:r>
      <w:r w:rsidR="006C4B2A" w:rsidRPr="00985CC3">
        <w:rPr>
          <w:rFonts w:asciiTheme="minorHAnsi" w:hAnsiTheme="minorHAnsi" w:cstheme="minorHAnsi"/>
          <w:sz w:val="24"/>
          <w:szCs w:val="24"/>
          <w:rtl/>
        </w:rPr>
        <w:t xml:space="preserve"> את חשיבות האתיקה העיתונאית, ישכילו </w:t>
      </w:r>
      <w:r w:rsidR="006C4B2A" w:rsidRPr="00985CC3">
        <w:rPr>
          <w:rFonts w:asciiTheme="minorHAnsi" w:hAnsiTheme="minorHAnsi" w:cstheme="minorHAnsi"/>
          <w:b/>
          <w:bCs/>
          <w:sz w:val="24"/>
          <w:szCs w:val="24"/>
          <w:rtl/>
        </w:rPr>
        <w:t>להכיר</w:t>
      </w:r>
      <w:r w:rsidR="006C4B2A" w:rsidRPr="00985CC3">
        <w:rPr>
          <w:rFonts w:asciiTheme="minorHAnsi" w:hAnsiTheme="minorHAnsi" w:cstheme="minorHAnsi"/>
          <w:sz w:val="24"/>
          <w:szCs w:val="24"/>
          <w:rtl/>
        </w:rPr>
        <w:t xml:space="preserve"> את תקנוני האתיקה השונים וידעו </w:t>
      </w:r>
      <w:r w:rsidR="006C4B2A" w:rsidRPr="00985CC3">
        <w:rPr>
          <w:rFonts w:asciiTheme="minorHAnsi" w:hAnsiTheme="minorHAnsi" w:cstheme="minorHAnsi"/>
          <w:b/>
          <w:bCs/>
          <w:sz w:val="24"/>
          <w:szCs w:val="24"/>
          <w:rtl/>
        </w:rPr>
        <w:t>להעריך</w:t>
      </w:r>
      <w:r w:rsidR="006C4B2A" w:rsidRPr="00985CC3">
        <w:rPr>
          <w:rFonts w:asciiTheme="minorHAnsi" w:hAnsiTheme="minorHAnsi" w:cstheme="minorHAnsi"/>
          <w:sz w:val="24"/>
          <w:szCs w:val="24"/>
          <w:rtl/>
        </w:rPr>
        <w:t xml:space="preserve"> את יכולת האכיפה של נורמות אתיות, תוך הבנת הפער בין אתיקה לבין החוק; הם ידעו </w:t>
      </w:r>
      <w:r w:rsidR="006C4B2A" w:rsidRPr="00985CC3">
        <w:rPr>
          <w:rFonts w:asciiTheme="minorHAnsi" w:hAnsiTheme="minorHAnsi" w:cstheme="minorHAnsi"/>
          <w:b/>
          <w:bCs/>
          <w:sz w:val="24"/>
          <w:szCs w:val="24"/>
          <w:rtl/>
        </w:rPr>
        <w:t>לנתח</w:t>
      </w:r>
      <w:r w:rsidR="006C4B2A" w:rsidRPr="00985CC3">
        <w:rPr>
          <w:rFonts w:asciiTheme="minorHAnsi" w:hAnsiTheme="minorHAnsi" w:cstheme="minorHAnsi"/>
          <w:sz w:val="24"/>
          <w:szCs w:val="24"/>
          <w:rtl/>
        </w:rPr>
        <w:t xml:space="preserve"> מקרי בוחן שונים, </w:t>
      </w:r>
      <w:r w:rsidR="006C4B2A" w:rsidRPr="00985CC3">
        <w:rPr>
          <w:rFonts w:asciiTheme="minorHAnsi" w:hAnsiTheme="minorHAnsi" w:cstheme="minorHAnsi"/>
          <w:b/>
          <w:bCs/>
          <w:sz w:val="24"/>
          <w:szCs w:val="24"/>
          <w:rtl/>
        </w:rPr>
        <w:t>לבחון</w:t>
      </w:r>
      <w:r w:rsidR="006C4B2A" w:rsidRPr="00985CC3">
        <w:rPr>
          <w:rFonts w:asciiTheme="minorHAnsi" w:hAnsiTheme="minorHAnsi" w:cstheme="minorHAnsi"/>
          <w:sz w:val="24"/>
          <w:szCs w:val="24"/>
          <w:rtl/>
        </w:rPr>
        <w:t xml:space="preserve"> את השפעת תהליכי המיסחור על האתיקה ו</w:t>
      </w:r>
      <w:r w:rsidR="006C4B2A" w:rsidRPr="00985CC3">
        <w:rPr>
          <w:rFonts w:asciiTheme="minorHAnsi" w:hAnsiTheme="minorHAnsi" w:cstheme="minorHAnsi"/>
          <w:b/>
          <w:bCs/>
          <w:sz w:val="24"/>
          <w:szCs w:val="24"/>
          <w:rtl/>
        </w:rPr>
        <w:t>להבין</w:t>
      </w:r>
      <w:r w:rsidR="006C4B2A" w:rsidRPr="00985CC3">
        <w:rPr>
          <w:rFonts w:asciiTheme="minorHAnsi" w:hAnsiTheme="minorHAnsi" w:cstheme="minorHAnsi"/>
          <w:sz w:val="24"/>
          <w:szCs w:val="24"/>
          <w:rtl/>
        </w:rPr>
        <w:t xml:space="preserve"> את המורכבות הצומחת מעידן הרשתות.   </w:t>
      </w:r>
    </w:p>
    <w:p w14:paraId="2587B8BA" w14:textId="4EFE0A0E" w:rsidR="00083E71" w:rsidRPr="00985CC3" w:rsidRDefault="00083E71" w:rsidP="006A141B">
      <w:pPr>
        <w:tabs>
          <w:tab w:val="left" w:pos="284"/>
        </w:tabs>
        <w:spacing w:after="120"/>
        <w:jc w:val="both"/>
        <w:rPr>
          <w:rFonts w:asciiTheme="minorHAnsi" w:hAnsiTheme="minorHAnsi" w:cstheme="minorHAnsi"/>
          <w:b/>
          <w:bCs/>
          <w:sz w:val="24"/>
          <w:szCs w:val="24"/>
          <w:rtl/>
        </w:rPr>
      </w:pPr>
      <w:r w:rsidRPr="00985CC3">
        <w:rPr>
          <w:rFonts w:asciiTheme="minorHAnsi" w:hAnsiTheme="minorHAnsi" w:cstheme="minorHAnsi"/>
          <w:b/>
          <w:bCs/>
          <w:sz w:val="24"/>
          <w:szCs w:val="24"/>
          <w:rtl/>
        </w:rPr>
        <w:t>ב. תוכן הקורס:</w:t>
      </w:r>
    </w:p>
    <w:p w14:paraId="4BB8F5FE" w14:textId="0F93EA1E" w:rsidR="00233F6D" w:rsidRPr="00985CC3" w:rsidRDefault="00233F6D" w:rsidP="006A141B">
      <w:pPr>
        <w:tabs>
          <w:tab w:val="left" w:pos="284"/>
        </w:tabs>
        <w:spacing w:after="120"/>
        <w:rPr>
          <w:rFonts w:asciiTheme="minorHAnsi" w:hAnsiTheme="minorHAnsi" w:cstheme="minorHAnsi"/>
          <w:b/>
          <w:bCs/>
          <w:sz w:val="24"/>
          <w:szCs w:val="24"/>
          <w:rtl/>
        </w:rPr>
      </w:pPr>
      <w:r w:rsidRPr="00985CC3">
        <w:rPr>
          <w:rFonts w:asciiTheme="minorHAnsi" w:hAnsiTheme="minorHAnsi" w:cstheme="minorHAnsi"/>
          <w:sz w:val="24"/>
          <w:szCs w:val="24"/>
          <w:rtl/>
        </w:rPr>
        <w:t>במרכז הקורס עמודת בחינת האתיקה העיתונאית, מהותה</w:t>
      </w:r>
      <w:r w:rsidR="000D0F85">
        <w:rPr>
          <w:rFonts w:asciiTheme="minorHAnsi" w:hAnsiTheme="minorHAnsi" w:cstheme="minorHAnsi" w:hint="cs"/>
          <w:sz w:val="24"/>
          <w:szCs w:val="24"/>
          <w:rtl/>
        </w:rPr>
        <w:t xml:space="preserve">, </w:t>
      </w:r>
      <w:r w:rsidRPr="00985CC3">
        <w:rPr>
          <w:rFonts w:asciiTheme="minorHAnsi" w:hAnsiTheme="minorHAnsi" w:cstheme="minorHAnsi"/>
          <w:sz w:val="24"/>
          <w:szCs w:val="24"/>
          <w:rtl/>
        </w:rPr>
        <w:t xml:space="preserve"> </w:t>
      </w:r>
      <w:r w:rsidR="000D0F85">
        <w:rPr>
          <w:rFonts w:asciiTheme="minorHAnsi" w:hAnsiTheme="minorHAnsi" w:cstheme="minorHAnsi" w:hint="cs"/>
          <w:sz w:val="24"/>
          <w:szCs w:val="24"/>
          <w:rtl/>
        </w:rPr>
        <w:t xml:space="preserve">החובות, הגנות </w:t>
      </w:r>
      <w:r w:rsidRPr="00985CC3">
        <w:rPr>
          <w:rFonts w:asciiTheme="minorHAnsi" w:hAnsiTheme="minorHAnsi" w:cstheme="minorHAnsi"/>
          <w:sz w:val="24"/>
          <w:szCs w:val="24"/>
          <w:rtl/>
        </w:rPr>
        <w:t>והדילמות הכרוכות בה</w:t>
      </w:r>
      <w:r w:rsidR="000D0F85">
        <w:rPr>
          <w:rFonts w:asciiTheme="minorHAnsi" w:hAnsiTheme="minorHAnsi" w:cstheme="minorHAnsi" w:hint="cs"/>
          <w:sz w:val="24"/>
          <w:szCs w:val="24"/>
          <w:rtl/>
        </w:rPr>
        <w:t xml:space="preserve"> בעידן של האצה בדיווחים (לדוגמה, חובת הדיווח המהימן או חסיון המקורות). </w:t>
      </w:r>
      <w:r w:rsidRPr="00985CC3">
        <w:rPr>
          <w:rFonts w:asciiTheme="minorHAnsi" w:hAnsiTheme="minorHAnsi" w:cstheme="minorHAnsi"/>
          <w:sz w:val="24"/>
          <w:szCs w:val="24"/>
          <w:rtl/>
        </w:rPr>
        <w:t xml:space="preserve"> נדון בסוגיות אתיות רחבות יותר הנוגעות לתחומי עיסוק אחרים של התקשורת (דוגמת אתיקה בתוכניות מציאות או תוכן שיווקי), לבחינת אתגרים אתיים בעת לחימה (לבקר או לא לבקר?), ולמקורותיה וחשיבותה של העיתונות החוקרת. עיון באלו יעשה באמצעות ניתוח הקודים האתיים של אמצעי התקשורת כמו גם בניתוח מקרי בוחן</w:t>
      </w:r>
      <w:r w:rsidR="00EF4A35">
        <w:rPr>
          <w:rFonts w:asciiTheme="minorHAnsi" w:hAnsiTheme="minorHAnsi" w:cstheme="minorHAnsi" w:hint="cs"/>
          <w:sz w:val="24"/>
          <w:szCs w:val="24"/>
          <w:rtl/>
        </w:rPr>
        <w:t xml:space="preserve"> אקטואליים</w:t>
      </w:r>
      <w:r w:rsidR="006C4B2A" w:rsidRPr="00985CC3">
        <w:rPr>
          <w:rFonts w:asciiTheme="minorHAnsi" w:hAnsiTheme="minorHAnsi" w:cstheme="minorHAnsi"/>
          <w:sz w:val="24"/>
          <w:szCs w:val="24"/>
          <w:rtl/>
        </w:rPr>
        <w:t xml:space="preserve">. </w:t>
      </w:r>
    </w:p>
    <w:p w14:paraId="1CED6860" w14:textId="3EB49728" w:rsidR="006C4B2A" w:rsidRPr="00985CC3" w:rsidRDefault="006C4B2A" w:rsidP="006A141B">
      <w:pPr>
        <w:tabs>
          <w:tab w:val="left" w:pos="284"/>
        </w:tabs>
        <w:spacing w:after="120"/>
        <w:rPr>
          <w:rFonts w:asciiTheme="minorHAnsi" w:hAnsiTheme="minorHAnsi" w:cstheme="minorHAnsi"/>
          <w:sz w:val="24"/>
          <w:szCs w:val="24"/>
          <w:rtl/>
        </w:rPr>
      </w:pPr>
      <w:r w:rsidRPr="00985CC3">
        <w:rPr>
          <w:rFonts w:asciiTheme="minorHAnsi" w:hAnsiTheme="minorHAnsi" w:cstheme="minorHAnsi"/>
          <w:b/>
          <w:bCs/>
          <w:sz w:val="24"/>
          <w:szCs w:val="24"/>
          <w:rtl/>
        </w:rPr>
        <w:t xml:space="preserve">ג. תנאי קדם: </w:t>
      </w:r>
      <w:r w:rsidRPr="00985CC3">
        <w:rPr>
          <w:rFonts w:asciiTheme="minorHAnsi" w:hAnsiTheme="minorHAnsi" w:cstheme="minorHAnsi"/>
          <w:sz w:val="24"/>
          <w:szCs w:val="24"/>
          <w:rtl/>
        </w:rPr>
        <w:t>אין</w:t>
      </w:r>
    </w:p>
    <w:p w14:paraId="254D0AB4" w14:textId="737541F6" w:rsidR="000628D2" w:rsidRPr="00985CC3" w:rsidRDefault="000628D2" w:rsidP="006A141B">
      <w:pPr>
        <w:pStyle w:val="a4"/>
        <w:bidi/>
        <w:spacing w:line="240" w:lineRule="auto"/>
        <w:rPr>
          <w:rFonts w:asciiTheme="minorHAnsi" w:hAnsiTheme="minorHAnsi" w:cstheme="minorHAnsi"/>
          <w:b/>
          <w:bCs/>
          <w:sz w:val="24"/>
          <w:rtl/>
        </w:rPr>
      </w:pPr>
      <w:r w:rsidRPr="00985CC3">
        <w:rPr>
          <w:rFonts w:asciiTheme="minorHAnsi" w:hAnsiTheme="minorHAnsi" w:cstheme="minorHAnsi"/>
          <w:b/>
          <w:bCs/>
          <w:sz w:val="24"/>
          <w:rtl/>
        </w:rPr>
        <w:t>ד. דרישות הקורס ומרכיבי הציון הסופי</w:t>
      </w:r>
    </w:p>
    <w:p w14:paraId="0B43E924" w14:textId="6ED9F46D" w:rsidR="000628D2" w:rsidRPr="00985CC3" w:rsidRDefault="000628D2" w:rsidP="006A141B">
      <w:pPr>
        <w:pStyle w:val="a4"/>
        <w:bidi/>
        <w:spacing w:line="240" w:lineRule="auto"/>
        <w:ind w:left="650" w:hanging="283"/>
        <w:rPr>
          <w:rFonts w:asciiTheme="minorHAnsi" w:hAnsiTheme="minorHAnsi" w:cstheme="minorHAnsi"/>
          <w:sz w:val="24"/>
          <w:rtl/>
        </w:rPr>
      </w:pPr>
      <w:r w:rsidRPr="00985CC3">
        <w:rPr>
          <w:rFonts w:asciiTheme="minorHAnsi" w:hAnsiTheme="minorHAnsi" w:cstheme="minorHAnsi"/>
          <w:sz w:val="24"/>
          <w:rtl/>
        </w:rPr>
        <w:t>1. השתתפות פעילה בשיעורים (80% נוכחות</w:t>
      </w:r>
      <w:r w:rsidR="00EF4A35">
        <w:rPr>
          <w:rFonts w:asciiTheme="minorHAnsi" w:hAnsiTheme="minorHAnsi" w:cstheme="minorHAnsi" w:hint="cs"/>
          <w:sz w:val="24"/>
          <w:rtl/>
        </w:rPr>
        <w:t xml:space="preserve"> בשיעור/זום</w:t>
      </w:r>
      <w:r w:rsidRPr="00985CC3">
        <w:rPr>
          <w:rFonts w:asciiTheme="minorHAnsi" w:hAnsiTheme="minorHAnsi" w:cstheme="minorHAnsi"/>
          <w:sz w:val="24"/>
          <w:rtl/>
        </w:rPr>
        <w:t>).</w:t>
      </w:r>
    </w:p>
    <w:p w14:paraId="17A074B5" w14:textId="7E8F1391" w:rsidR="006A141B" w:rsidRDefault="000628D2" w:rsidP="006A141B">
      <w:pPr>
        <w:pStyle w:val="a4"/>
        <w:bidi/>
        <w:spacing w:line="240" w:lineRule="auto"/>
        <w:ind w:left="650" w:hanging="283"/>
        <w:rPr>
          <w:rFonts w:asciiTheme="minorHAnsi" w:hAnsiTheme="minorHAnsi" w:cstheme="minorHAnsi"/>
          <w:sz w:val="24"/>
          <w:rtl/>
        </w:rPr>
      </w:pPr>
      <w:r w:rsidRPr="00985CC3">
        <w:rPr>
          <w:rFonts w:asciiTheme="minorHAnsi" w:hAnsiTheme="minorHAnsi" w:cstheme="minorHAnsi"/>
          <w:sz w:val="24"/>
          <w:rtl/>
        </w:rPr>
        <w:t>2. בחינה לסיכום הקורס (המבחן עם חומר פתוח</w:t>
      </w:r>
      <w:r w:rsidR="000D0F85">
        <w:rPr>
          <w:rFonts w:asciiTheme="minorHAnsi" w:hAnsiTheme="minorHAnsi" w:cstheme="minorHAnsi" w:hint="cs"/>
          <w:sz w:val="24"/>
          <w:rtl/>
        </w:rPr>
        <w:t xml:space="preserve"> הכולל את מאמרי החובה, מצגות השיעורים וסיכומים ההרצאה ודיוני הכיתה</w:t>
      </w:r>
      <w:r w:rsidRPr="00985CC3">
        <w:rPr>
          <w:rFonts w:asciiTheme="minorHAnsi" w:hAnsiTheme="minorHAnsi" w:cstheme="minorHAnsi"/>
          <w:sz w:val="24"/>
          <w:rtl/>
        </w:rPr>
        <w:t>) – 100% מהציון הסופי</w:t>
      </w:r>
      <w:r w:rsidR="006A141B">
        <w:rPr>
          <w:rFonts w:asciiTheme="minorHAnsi" w:hAnsiTheme="minorHAnsi" w:cstheme="minorHAnsi" w:hint="cs"/>
          <w:sz w:val="24"/>
          <w:rtl/>
        </w:rPr>
        <w:t>.</w:t>
      </w:r>
    </w:p>
    <w:p w14:paraId="51EE8C13" w14:textId="6AB1D0E4" w:rsidR="004A2337" w:rsidRPr="004A2337" w:rsidRDefault="004A2337" w:rsidP="004A2337">
      <w:pPr>
        <w:pStyle w:val="a4"/>
        <w:bidi/>
        <w:spacing w:line="240" w:lineRule="auto"/>
        <w:rPr>
          <w:rFonts w:asciiTheme="minorHAnsi" w:hAnsiTheme="minorHAnsi" w:cstheme="minorHAnsi"/>
          <w:b/>
          <w:bCs/>
          <w:sz w:val="24"/>
          <w:rtl/>
        </w:rPr>
      </w:pPr>
      <w:r>
        <w:rPr>
          <w:rFonts w:asciiTheme="minorHAnsi" w:hAnsiTheme="minorHAnsi" w:cstheme="minorHAnsi" w:hint="cs"/>
          <w:b/>
          <w:bCs/>
          <w:sz w:val="24"/>
          <w:rtl/>
        </w:rPr>
        <w:t xml:space="preserve">ה. </w:t>
      </w:r>
      <w:r w:rsidRPr="004A2337">
        <w:rPr>
          <w:rFonts w:asciiTheme="minorHAnsi" w:hAnsiTheme="minorHAnsi" w:cstheme="minorHAnsi" w:hint="cs"/>
          <w:b/>
          <w:bCs/>
          <w:sz w:val="24"/>
          <w:rtl/>
        </w:rPr>
        <w:t>הוראה טכנולוגית</w:t>
      </w:r>
      <w:r>
        <w:rPr>
          <w:rFonts w:asciiTheme="minorHAnsi" w:hAnsiTheme="minorHAnsi" w:cstheme="minorHAnsi" w:hint="cs"/>
          <w:b/>
          <w:bCs/>
          <w:sz w:val="24"/>
          <w:rtl/>
        </w:rPr>
        <w:t>: במידה ש</w:t>
      </w:r>
      <w:r w:rsidR="00EF4A35">
        <w:rPr>
          <w:rFonts w:asciiTheme="minorHAnsi" w:hAnsiTheme="minorHAnsi" w:cstheme="minorHAnsi" w:hint="cs"/>
          <w:b/>
          <w:bCs/>
          <w:sz w:val="24"/>
          <w:rtl/>
        </w:rPr>
        <w:t xml:space="preserve">נאלץ ללמוד בתנאי זום, השיעורים יתקיימו במתכונת המשלבת הקלטות א-סינכרוניות עם שיעורים סינכרוניים. </w:t>
      </w:r>
    </w:p>
    <w:p w14:paraId="5FB9CAE2" w14:textId="13E0C8EC" w:rsidR="000006FB" w:rsidRDefault="00C17A35" w:rsidP="000006FB">
      <w:pPr>
        <w:jc w:val="both"/>
        <w:rPr>
          <w:rFonts w:asciiTheme="minorHAnsi" w:hAnsiTheme="minorHAnsi" w:cstheme="minorHAnsi"/>
          <w:b/>
          <w:bCs/>
          <w:sz w:val="24"/>
          <w:szCs w:val="24"/>
          <w:u w:val="single"/>
          <w:rtl/>
        </w:rPr>
      </w:pPr>
      <w:r>
        <w:rPr>
          <w:rFonts w:asciiTheme="minorHAnsi" w:hAnsiTheme="minorHAnsi" w:cstheme="minorHAnsi" w:hint="cs"/>
          <w:b/>
          <w:bCs/>
          <w:sz w:val="24"/>
          <w:szCs w:val="24"/>
          <w:u w:val="single"/>
          <w:rtl/>
        </w:rPr>
        <w:lastRenderedPageBreak/>
        <w:t>שיעור</w:t>
      </w:r>
      <w:r w:rsidR="00013C2D" w:rsidRPr="00985CC3">
        <w:rPr>
          <w:rFonts w:asciiTheme="minorHAnsi" w:hAnsiTheme="minorHAnsi" w:cstheme="minorHAnsi"/>
          <w:b/>
          <w:bCs/>
          <w:sz w:val="24"/>
          <w:szCs w:val="24"/>
          <w:u w:val="single"/>
          <w:rtl/>
        </w:rPr>
        <w:t xml:space="preserve"> 1: </w:t>
      </w:r>
      <w:r w:rsidR="000006FB">
        <w:rPr>
          <w:rFonts w:asciiTheme="minorHAnsi" w:hAnsiTheme="minorHAnsi" w:cstheme="minorHAnsi" w:hint="cs"/>
          <w:b/>
          <w:bCs/>
          <w:sz w:val="24"/>
          <w:szCs w:val="24"/>
          <w:u w:val="single"/>
          <w:rtl/>
        </w:rPr>
        <w:t>מבוא</w:t>
      </w:r>
      <w:r>
        <w:rPr>
          <w:rFonts w:asciiTheme="minorHAnsi" w:hAnsiTheme="minorHAnsi" w:cstheme="minorHAnsi" w:hint="cs"/>
          <w:b/>
          <w:bCs/>
          <w:sz w:val="24"/>
          <w:szCs w:val="24"/>
          <w:u w:val="single"/>
          <w:rtl/>
        </w:rPr>
        <w:t xml:space="preserve"> (1)</w:t>
      </w:r>
      <w:r w:rsidR="000006FB">
        <w:rPr>
          <w:rFonts w:asciiTheme="minorHAnsi" w:hAnsiTheme="minorHAnsi" w:cstheme="minorHAnsi" w:hint="cs"/>
          <w:b/>
          <w:bCs/>
          <w:sz w:val="24"/>
          <w:szCs w:val="24"/>
          <w:u w:val="single"/>
          <w:rtl/>
        </w:rPr>
        <w:t>: לשם מה צריך אתיקה עיתונאית</w:t>
      </w:r>
      <w:r>
        <w:rPr>
          <w:rFonts w:asciiTheme="minorHAnsi" w:hAnsiTheme="minorHAnsi" w:cstheme="minorHAnsi" w:hint="cs"/>
          <w:b/>
          <w:bCs/>
          <w:sz w:val="24"/>
          <w:szCs w:val="24"/>
          <w:u w:val="single"/>
          <w:rtl/>
        </w:rPr>
        <w:t xml:space="preserve"> מדוע חשוב </w:t>
      </w:r>
      <w:r w:rsidR="000006FB">
        <w:rPr>
          <w:rFonts w:asciiTheme="minorHAnsi" w:hAnsiTheme="minorHAnsi" w:cstheme="minorHAnsi" w:hint="cs"/>
          <w:b/>
          <w:bCs/>
          <w:sz w:val="24"/>
          <w:szCs w:val="24"/>
          <w:u w:val="single"/>
          <w:rtl/>
        </w:rPr>
        <w:t xml:space="preserve">חופש עיתונות? </w:t>
      </w:r>
      <w:r w:rsidR="000006FB">
        <w:rPr>
          <w:rFonts w:asciiTheme="minorHAnsi" w:hAnsiTheme="minorHAnsi" w:cstheme="minorHAnsi"/>
          <w:b/>
          <w:bCs/>
          <w:sz w:val="24"/>
          <w:szCs w:val="24"/>
          <w:u w:val="single"/>
          <w:rtl/>
        </w:rPr>
        <w:t>–</w:t>
      </w:r>
      <w:r w:rsidR="000006FB">
        <w:rPr>
          <w:rFonts w:asciiTheme="minorHAnsi" w:hAnsiTheme="minorHAnsi" w:cstheme="minorHAnsi" w:hint="cs"/>
          <w:b/>
          <w:bCs/>
          <w:sz w:val="24"/>
          <w:szCs w:val="24"/>
          <w:u w:val="single"/>
          <w:rtl/>
        </w:rPr>
        <w:t xml:space="preserve"> </w:t>
      </w:r>
    </w:p>
    <w:p w14:paraId="391DAFD8" w14:textId="10170F7C" w:rsidR="00013C2D" w:rsidRPr="00985CC3" w:rsidRDefault="00013C2D" w:rsidP="000006FB">
      <w:pPr>
        <w:jc w:val="both"/>
        <w:rPr>
          <w:rFonts w:asciiTheme="minorHAnsi" w:hAnsiTheme="minorHAnsi" w:cstheme="minorHAnsi"/>
          <w:sz w:val="24"/>
          <w:szCs w:val="24"/>
          <w:rtl/>
        </w:rPr>
      </w:pPr>
      <w:r w:rsidRPr="00985CC3">
        <w:rPr>
          <w:rFonts w:asciiTheme="minorHAnsi" w:hAnsiTheme="minorHAnsi" w:cstheme="minorHAnsi"/>
          <w:b/>
          <w:bCs/>
          <w:sz w:val="24"/>
          <w:szCs w:val="24"/>
          <w:u w:val="single"/>
          <w:rtl/>
        </w:rPr>
        <w:t>לחצים פוליטיים וכלכליים</w:t>
      </w:r>
      <w:r w:rsidR="000006FB">
        <w:rPr>
          <w:rFonts w:asciiTheme="minorHAnsi" w:hAnsiTheme="minorHAnsi" w:cstheme="minorHAnsi" w:hint="cs"/>
          <w:b/>
          <w:bCs/>
          <w:sz w:val="24"/>
          <w:szCs w:val="24"/>
          <w:u w:val="single"/>
          <w:rtl/>
        </w:rPr>
        <w:t xml:space="preserve">, </w:t>
      </w:r>
      <w:r w:rsidRPr="00985CC3">
        <w:rPr>
          <w:rFonts w:asciiTheme="minorHAnsi" w:hAnsiTheme="minorHAnsi" w:cstheme="minorHAnsi"/>
          <w:b/>
          <w:bCs/>
          <w:sz w:val="24"/>
          <w:szCs w:val="24"/>
          <w:u w:val="single"/>
        </w:rPr>
        <w:t>Fake News</w:t>
      </w:r>
      <w:r w:rsidRPr="00985CC3">
        <w:rPr>
          <w:rFonts w:asciiTheme="minorHAnsi" w:hAnsiTheme="minorHAnsi" w:cstheme="minorHAnsi"/>
          <w:b/>
          <w:bCs/>
          <w:sz w:val="24"/>
          <w:szCs w:val="24"/>
          <w:u w:val="single"/>
          <w:rtl/>
          <w:lang w:val="en-GB"/>
        </w:rPr>
        <w:t xml:space="preserve"> וא</w:t>
      </w:r>
      <w:r w:rsidRPr="00985CC3">
        <w:rPr>
          <w:rFonts w:asciiTheme="minorHAnsi" w:hAnsiTheme="minorHAnsi" w:cstheme="minorHAnsi"/>
          <w:b/>
          <w:bCs/>
          <w:sz w:val="24"/>
          <w:szCs w:val="24"/>
          <w:u w:val="single"/>
          <w:rtl/>
        </w:rPr>
        <w:t>מון הציבור</w:t>
      </w:r>
    </w:p>
    <w:p w14:paraId="6DDBDD2C" w14:textId="16C16E52" w:rsidR="00985CC3" w:rsidRPr="00985CC3" w:rsidRDefault="00985CC3" w:rsidP="006A141B">
      <w:pPr>
        <w:jc w:val="both"/>
        <w:rPr>
          <w:rFonts w:asciiTheme="minorHAnsi" w:hAnsiTheme="minorHAnsi" w:cstheme="minorHAnsi"/>
          <w:sz w:val="24"/>
          <w:szCs w:val="24"/>
          <w:rtl/>
        </w:rPr>
      </w:pPr>
      <w:r w:rsidRPr="00985CC3">
        <w:rPr>
          <w:rFonts w:asciiTheme="minorHAnsi" w:hAnsiTheme="minorHAnsi" w:cstheme="minorHAnsi"/>
          <w:sz w:val="24"/>
          <w:szCs w:val="24"/>
          <w:rtl/>
        </w:rPr>
        <w:t>חובה:</w:t>
      </w:r>
    </w:p>
    <w:p w14:paraId="48FD52F2" w14:textId="2C9FD6E7" w:rsidR="00985CC3" w:rsidRDefault="008465E4" w:rsidP="006A141B">
      <w:pPr>
        <w:pStyle w:val="a4"/>
        <w:widowControl/>
        <w:numPr>
          <w:ilvl w:val="0"/>
          <w:numId w:val="13"/>
        </w:numPr>
        <w:bidi/>
        <w:spacing w:line="240" w:lineRule="auto"/>
        <w:rPr>
          <w:rFonts w:asciiTheme="minorHAnsi" w:hAnsiTheme="minorHAnsi" w:cstheme="minorHAnsi"/>
          <w:sz w:val="24"/>
          <w:rtl/>
        </w:rPr>
      </w:pPr>
      <w:r>
        <w:rPr>
          <w:rFonts w:asciiTheme="minorHAnsi" w:hAnsiTheme="minorHAnsi" w:cstheme="minorHAnsi" w:hint="cs"/>
          <w:sz w:val="24"/>
          <w:rtl/>
        </w:rPr>
        <w:t xml:space="preserve">נגבי, מ. (2011). </w:t>
      </w:r>
      <w:r w:rsidRPr="008465E4">
        <w:rPr>
          <w:rFonts w:asciiTheme="minorHAnsi" w:hAnsiTheme="minorHAnsi" w:cstheme="minorHAnsi" w:hint="cs"/>
          <w:b/>
          <w:bCs/>
          <w:sz w:val="24"/>
          <w:rtl/>
        </w:rPr>
        <w:t>חופש העיתונות וחופש העיתונאי: דיני תקשורת ואתיקה עיתונאית</w:t>
      </w:r>
      <w:r>
        <w:rPr>
          <w:rFonts w:asciiTheme="minorHAnsi" w:hAnsiTheme="minorHAnsi" w:cstheme="minorHAnsi" w:hint="cs"/>
          <w:sz w:val="24"/>
          <w:rtl/>
        </w:rPr>
        <w:t xml:space="preserve">. פרק שני: תשתית האתיקה העיתונאית (עמ' 61-47).  רעננה: האוניברסיטה הפתוחה. </w:t>
      </w:r>
      <w:r w:rsidR="00EA2885">
        <w:rPr>
          <w:rFonts w:asciiTheme="minorHAnsi" w:hAnsiTheme="minorHAnsi" w:cstheme="minorHAnsi" w:hint="cs"/>
          <w:sz w:val="24"/>
          <w:rtl/>
        </w:rPr>
        <w:t xml:space="preserve"> </w:t>
      </w:r>
      <w:r w:rsidR="00985CC3" w:rsidRPr="00985CC3">
        <w:rPr>
          <w:rFonts w:asciiTheme="minorHAnsi" w:hAnsiTheme="minorHAnsi" w:cstheme="minorHAnsi"/>
          <w:sz w:val="24"/>
          <w:rtl/>
        </w:rPr>
        <w:t xml:space="preserve"> </w:t>
      </w:r>
    </w:p>
    <w:p w14:paraId="076C6803" w14:textId="369C7296" w:rsidR="00985CC3" w:rsidRPr="00985CC3" w:rsidRDefault="00EA2885" w:rsidP="009C0177">
      <w:pPr>
        <w:pStyle w:val="a4"/>
        <w:widowControl/>
        <w:bidi/>
        <w:spacing w:line="240" w:lineRule="auto"/>
        <w:rPr>
          <w:rFonts w:asciiTheme="minorHAnsi" w:hAnsiTheme="minorHAnsi" w:cstheme="minorHAnsi"/>
          <w:sz w:val="24"/>
          <w:rtl/>
        </w:rPr>
      </w:pPr>
      <w:r>
        <w:rPr>
          <w:rFonts w:asciiTheme="minorHAnsi" w:hAnsiTheme="minorHAnsi" w:cstheme="minorHAnsi" w:hint="cs"/>
          <w:sz w:val="24"/>
          <w:rtl/>
        </w:rPr>
        <w:t>רשות:</w:t>
      </w:r>
    </w:p>
    <w:p w14:paraId="42EFD63F" w14:textId="3EB7347F" w:rsidR="00013C2D" w:rsidRPr="006A141B" w:rsidRDefault="00D90742" w:rsidP="006A141B">
      <w:pPr>
        <w:pStyle w:val="af2"/>
        <w:numPr>
          <w:ilvl w:val="0"/>
          <w:numId w:val="13"/>
        </w:numPr>
        <w:bidi/>
        <w:spacing w:after="0" w:line="240" w:lineRule="auto"/>
        <w:jc w:val="both"/>
        <w:rPr>
          <w:rFonts w:cstheme="minorHAnsi"/>
          <w:sz w:val="24"/>
          <w:szCs w:val="24"/>
        </w:rPr>
      </w:pPr>
      <w:hyperlink r:id="rId9" w:history="1">
        <w:r w:rsidR="00013C2D" w:rsidRPr="006A141B">
          <w:rPr>
            <w:rStyle w:val="Hyperlink"/>
            <w:rFonts w:cstheme="minorHAnsi"/>
            <w:sz w:val="24"/>
            <w:szCs w:val="24"/>
            <w:rtl/>
          </w:rPr>
          <w:t>מדד חופש העיתונות בישראל</w:t>
        </w:r>
      </w:hyperlink>
      <w:r w:rsidR="00013C2D" w:rsidRPr="006A141B">
        <w:rPr>
          <w:rFonts w:cstheme="minorHAnsi"/>
          <w:sz w:val="24"/>
          <w:szCs w:val="24"/>
          <w:rtl/>
        </w:rPr>
        <w:t>, בתוך מדד חופש העיתונות הבינ"ל של ארגון "</w:t>
      </w:r>
      <w:r w:rsidR="00013C2D" w:rsidRPr="006A141B">
        <w:rPr>
          <w:rFonts w:cstheme="minorHAnsi"/>
          <w:sz w:val="24"/>
          <w:szCs w:val="24"/>
        </w:rPr>
        <w:t>Freedom House</w:t>
      </w:r>
      <w:r w:rsidR="00013C2D" w:rsidRPr="006A141B">
        <w:rPr>
          <w:rFonts w:cstheme="minorHAnsi"/>
          <w:sz w:val="24"/>
          <w:szCs w:val="24"/>
          <w:rtl/>
        </w:rPr>
        <w:t>".</w:t>
      </w:r>
    </w:p>
    <w:p w14:paraId="05FB147E" w14:textId="783BB5D3" w:rsidR="00013C2D" w:rsidRPr="006A141B" w:rsidRDefault="00D90742" w:rsidP="006A141B">
      <w:pPr>
        <w:pStyle w:val="af2"/>
        <w:numPr>
          <w:ilvl w:val="0"/>
          <w:numId w:val="13"/>
        </w:numPr>
        <w:bidi/>
        <w:spacing w:after="0" w:line="240" w:lineRule="auto"/>
        <w:jc w:val="both"/>
        <w:rPr>
          <w:rFonts w:cstheme="minorHAnsi"/>
          <w:sz w:val="24"/>
          <w:szCs w:val="24"/>
        </w:rPr>
      </w:pPr>
      <w:hyperlink r:id="rId10" w:history="1">
        <w:r w:rsidR="00013C2D" w:rsidRPr="006A141B">
          <w:rPr>
            <w:rStyle w:val="Hyperlink"/>
            <w:rFonts w:cstheme="minorHAnsi"/>
            <w:sz w:val="24"/>
            <w:szCs w:val="24"/>
            <w:rtl/>
          </w:rPr>
          <w:t>מדד הדמוקרטיה הישראלית</w:t>
        </w:r>
      </w:hyperlink>
      <w:r w:rsidR="00013C2D" w:rsidRPr="006A141B">
        <w:rPr>
          <w:rFonts w:cstheme="minorHAnsi"/>
          <w:sz w:val="24"/>
          <w:szCs w:val="24"/>
          <w:rtl/>
        </w:rPr>
        <w:t xml:space="preserve"> [באתר המכון הישראלי לדמוקרטיה]</w:t>
      </w:r>
    </w:p>
    <w:p w14:paraId="1D81E71A" w14:textId="77777777" w:rsidR="00B626DE" w:rsidRPr="006A141B" w:rsidRDefault="00B626DE" w:rsidP="006A141B">
      <w:pPr>
        <w:pStyle w:val="af2"/>
        <w:numPr>
          <w:ilvl w:val="0"/>
          <w:numId w:val="13"/>
        </w:numPr>
        <w:bidi/>
        <w:spacing w:after="0" w:line="240" w:lineRule="auto"/>
        <w:jc w:val="both"/>
        <w:rPr>
          <w:rFonts w:cstheme="minorHAnsi"/>
          <w:sz w:val="24"/>
          <w:szCs w:val="24"/>
        </w:rPr>
      </w:pPr>
      <w:r w:rsidRPr="006A141B">
        <w:rPr>
          <w:rFonts w:cstheme="minorHAnsi"/>
          <w:sz w:val="24"/>
          <w:szCs w:val="24"/>
          <w:rtl/>
        </w:rPr>
        <w:t>מרמרי, ח. (1998): "בין עיתונות לרפואת שיניים". בתוך: ד' כספי וי' לימור (עורכים), אמצעי תקשורת המונים בישראל- מקראה (עמ' 361-357). תל-אביב: האוניברסיטה הפתוחה.</w:t>
      </w:r>
    </w:p>
    <w:p w14:paraId="0C4DE4F1" w14:textId="77777777" w:rsidR="00013C2D" w:rsidRPr="006A141B" w:rsidRDefault="00013C2D" w:rsidP="006A141B">
      <w:pPr>
        <w:pStyle w:val="af2"/>
        <w:numPr>
          <w:ilvl w:val="0"/>
          <w:numId w:val="13"/>
        </w:numPr>
        <w:bidi/>
        <w:spacing w:after="0" w:line="240" w:lineRule="auto"/>
        <w:jc w:val="both"/>
        <w:rPr>
          <w:rFonts w:cstheme="minorHAnsi"/>
          <w:sz w:val="24"/>
          <w:szCs w:val="24"/>
        </w:rPr>
      </w:pPr>
      <w:r w:rsidRPr="006A141B">
        <w:rPr>
          <w:rFonts w:cstheme="minorHAnsi"/>
          <w:sz w:val="24"/>
          <w:szCs w:val="24"/>
          <w:rtl/>
        </w:rPr>
        <w:t xml:space="preserve">שוורץ אלטשולר, ת. (2015). </w:t>
      </w:r>
      <w:hyperlink r:id="rId11" w:history="1">
        <w:r w:rsidRPr="006A141B">
          <w:rPr>
            <w:rStyle w:val="Hyperlink"/>
            <w:rFonts w:cstheme="minorHAnsi"/>
            <w:sz w:val="24"/>
            <w:szCs w:val="24"/>
            <w:rtl/>
          </w:rPr>
          <w:t>סוגיות בחופש העיתונות</w:t>
        </w:r>
      </w:hyperlink>
      <w:r w:rsidRPr="006A141B">
        <w:rPr>
          <w:rFonts w:cstheme="minorHAnsi"/>
          <w:i/>
          <w:iCs/>
          <w:sz w:val="24"/>
          <w:szCs w:val="24"/>
          <w:rtl/>
        </w:rPr>
        <w:t>,  בתוך:</w:t>
      </w:r>
      <w:r w:rsidRPr="006A141B">
        <w:rPr>
          <w:rFonts w:cstheme="minorHAnsi"/>
          <w:sz w:val="24"/>
          <w:szCs w:val="24"/>
          <w:rtl/>
        </w:rPr>
        <w:t xml:space="preserve"> רפי מן ואזי לב-און (עורכים) דוח שנתי: התקשורת בישראל  – סדרי יום, שימושים ומגמות  (אריאל: המכון לחקר מדיה חדשים חברה ופוליטיקה, אוניברסיטת אריאל בשומרון).</w:t>
      </w:r>
    </w:p>
    <w:p w14:paraId="2354A9C0" w14:textId="77777777" w:rsidR="00013C2D" w:rsidRPr="00985CC3" w:rsidRDefault="00013C2D" w:rsidP="006A141B">
      <w:pPr>
        <w:pStyle w:val="af2"/>
        <w:numPr>
          <w:ilvl w:val="0"/>
          <w:numId w:val="6"/>
        </w:numPr>
        <w:spacing w:after="0" w:line="240" w:lineRule="auto"/>
        <w:jc w:val="both"/>
        <w:rPr>
          <w:rFonts w:cstheme="minorHAnsi"/>
          <w:sz w:val="24"/>
          <w:szCs w:val="24"/>
        </w:rPr>
      </w:pPr>
      <w:r w:rsidRPr="00985CC3">
        <w:rPr>
          <w:rFonts w:cstheme="minorHAnsi"/>
          <w:sz w:val="24"/>
          <w:szCs w:val="24"/>
        </w:rPr>
        <w:t xml:space="preserve">McNair, B. (2018).  Fake news: Falsehood, fabrication and fantasy in journalism. New York: Routledge. Read chapter 1: #Fakenews. </w:t>
      </w:r>
    </w:p>
    <w:p w14:paraId="0200E712" w14:textId="77777777" w:rsidR="00013C2D" w:rsidRPr="00985CC3" w:rsidRDefault="00013C2D" w:rsidP="006A141B">
      <w:pPr>
        <w:pStyle w:val="af2"/>
        <w:numPr>
          <w:ilvl w:val="0"/>
          <w:numId w:val="6"/>
        </w:numPr>
        <w:spacing w:after="0" w:line="240" w:lineRule="auto"/>
        <w:jc w:val="both"/>
        <w:rPr>
          <w:rFonts w:cstheme="minorHAnsi"/>
          <w:sz w:val="24"/>
          <w:szCs w:val="24"/>
          <w:rtl/>
        </w:rPr>
      </w:pPr>
      <w:r w:rsidRPr="00985CC3">
        <w:rPr>
          <w:rFonts w:cstheme="minorHAnsi"/>
          <w:sz w:val="24"/>
          <w:szCs w:val="24"/>
        </w:rPr>
        <w:t xml:space="preserve">Allcott, H. and Gentzkow, M. (2017). </w:t>
      </w:r>
      <w:hyperlink r:id="rId12" w:history="1">
        <w:r w:rsidRPr="00985CC3">
          <w:rPr>
            <w:rStyle w:val="Hyperlink"/>
            <w:rFonts w:cstheme="minorHAnsi"/>
            <w:sz w:val="24"/>
            <w:szCs w:val="24"/>
          </w:rPr>
          <w:t>Social Media and Fake News in the 2016 Election</w:t>
        </w:r>
      </w:hyperlink>
      <w:r w:rsidRPr="00985CC3">
        <w:rPr>
          <w:rFonts w:cstheme="minorHAnsi"/>
          <w:sz w:val="24"/>
          <w:szCs w:val="24"/>
        </w:rPr>
        <w:t xml:space="preserve">, </w:t>
      </w:r>
      <w:r w:rsidRPr="00985CC3">
        <w:rPr>
          <w:rFonts w:cstheme="minorHAnsi"/>
          <w:sz w:val="24"/>
          <w:szCs w:val="24"/>
          <w:u w:val="single"/>
        </w:rPr>
        <w:t>Journal of Economic Perspectives</w:t>
      </w:r>
      <w:r w:rsidRPr="00985CC3">
        <w:rPr>
          <w:rFonts w:cstheme="minorHAnsi"/>
          <w:b/>
          <w:bCs/>
          <w:sz w:val="24"/>
          <w:szCs w:val="24"/>
        </w:rPr>
        <w:t xml:space="preserve">, </w:t>
      </w:r>
      <w:r w:rsidRPr="00985CC3">
        <w:rPr>
          <w:rFonts w:cstheme="minorHAnsi"/>
          <w:sz w:val="24"/>
          <w:szCs w:val="24"/>
        </w:rPr>
        <w:t>31(2): 211–236</w:t>
      </w:r>
      <w:r w:rsidRPr="00985CC3">
        <w:rPr>
          <w:rFonts w:cstheme="minorHAnsi"/>
          <w:sz w:val="24"/>
          <w:szCs w:val="24"/>
          <w:rtl/>
        </w:rPr>
        <w:t>.</w:t>
      </w:r>
    </w:p>
    <w:p w14:paraId="1754B135" w14:textId="77777777" w:rsidR="00E54CF6" w:rsidRDefault="00E54CF6" w:rsidP="006A141B">
      <w:pPr>
        <w:ind w:right="-284"/>
        <w:rPr>
          <w:rFonts w:asciiTheme="minorHAnsi" w:hAnsiTheme="minorHAnsi" w:cstheme="minorHAnsi"/>
          <w:b/>
          <w:bCs/>
          <w:sz w:val="24"/>
          <w:szCs w:val="24"/>
          <w:u w:val="single"/>
          <w:rtl/>
        </w:rPr>
      </w:pPr>
    </w:p>
    <w:p w14:paraId="6065C6DD" w14:textId="2A25A3FE" w:rsidR="00C17A35" w:rsidRPr="002076D5" w:rsidRDefault="00C17A35" w:rsidP="00C17A35">
      <w:pPr>
        <w:jc w:val="both"/>
        <w:rPr>
          <w:rFonts w:asciiTheme="minorHAnsi" w:hAnsiTheme="minorHAnsi" w:cstheme="minorHAnsi"/>
          <w:b/>
          <w:bCs/>
          <w:sz w:val="24"/>
          <w:szCs w:val="24"/>
          <w:u w:val="single"/>
          <w:rtl/>
        </w:rPr>
      </w:pPr>
      <w:r w:rsidRPr="002076D5">
        <w:rPr>
          <w:rFonts w:asciiTheme="minorHAnsi" w:hAnsiTheme="minorHAnsi" w:cstheme="minorHAnsi"/>
          <w:b/>
          <w:bCs/>
          <w:sz w:val="24"/>
          <w:szCs w:val="24"/>
          <w:u w:val="single"/>
          <w:rtl/>
        </w:rPr>
        <w:t>שיעור 2 מבוא (2): יחסי כוח: מוסד התקשורת מול הפוליטיקה והכלכלה – מי בולם ומי מאזן?</w:t>
      </w:r>
    </w:p>
    <w:p w14:paraId="7693D15D" w14:textId="77777777" w:rsidR="00E70EAD" w:rsidRPr="00AC261F" w:rsidRDefault="00E70EAD" w:rsidP="00E70EAD">
      <w:pPr>
        <w:jc w:val="both"/>
        <w:rPr>
          <w:rFonts w:cstheme="minorHAnsi"/>
          <w:sz w:val="24"/>
          <w:szCs w:val="24"/>
          <w:lang w:val="en-GB"/>
        </w:rPr>
      </w:pPr>
      <w:r>
        <w:rPr>
          <w:rFonts w:cstheme="minorHAnsi" w:hint="cs"/>
          <w:sz w:val="24"/>
          <w:szCs w:val="24"/>
          <w:rtl/>
          <w:lang w:val="en-GB"/>
        </w:rPr>
        <w:t>חובה:</w:t>
      </w:r>
    </w:p>
    <w:p w14:paraId="1FD3C709" w14:textId="77777777" w:rsidR="00E70EAD" w:rsidRPr="00AC261F" w:rsidRDefault="00E70EAD" w:rsidP="00E70EAD">
      <w:pPr>
        <w:pStyle w:val="af2"/>
        <w:numPr>
          <w:ilvl w:val="0"/>
          <w:numId w:val="11"/>
        </w:numPr>
        <w:bidi/>
        <w:spacing w:after="0" w:line="240" w:lineRule="auto"/>
        <w:jc w:val="both"/>
        <w:rPr>
          <w:rFonts w:cstheme="minorHAnsi"/>
          <w:sz w:val="24"/>
          <w:szCs w:val="24"/>
          <w:rtl/>
          <w:lang w:val="en-GB"/>
        </w:rPr>
      </w:pPr>
      <w:r w:rsidRPr="00AC261F">
        <w:rPr>
          <w:rFonts w:cstheme="minorHAnsi"/>
          <w:sz w:val="24"/>
          <w:szCs w:val="24"/>
          <w:rtl/>
          <w:lang w:val="en-GB"/>
        </w:rPr>
        <w:t xml:space="preserve">מקוויל, ד. (2014). </w:t>
      </w:r>
      <w:r w:rsidRPr="00AC261F">
        <w:rPr>
          <w:rFonts w:cstheme="minorHAnsi"/>
          <w:b/>
          <w:bCs/>
          <w:sz w:val="24"/>
          <w:szCs w:val="24"/>
          <w:rtl/>
          <w:lang w:val="en-GB"/>
        </w:rPr>
        <w:t>מבוא לתקשורת המונים</w:t>
      </w:r>
      <w:r w:rsidRPr="00AC261F">
        <w:rPr>
          <w:rFonts w:cstheme="minorHAnsi"/>
          <w:sz w:val="24"/>
          <w:szCs w:val="24"/>
          <w:rtl/>
          <w:lang w:val="en-GB"/>
        </w:rPr>
        <w:t>. רעננה: האוניברסיטה הפתוחה. הפרק: "תיאוריה נורמטיבית של תקשורת וחברה" (עמ' 215-184).</w:t>
      </w:r>
      <w:r w:rsidRPr="00AC261F">
        <w:rPr>
          <w:rFonts w:cstheme="minorHAnsi"/>
          <w:sz w:val="24"/>
          <w:szCs w:val="24"/>
          <w:rtl/>
          <w:lang w:val="en-GB"/>
        </w:rPr>
        <w:tab/>
      </w:r>
    </w:p>
    <w:p w14:paraId="1A876DA0" w14:textId="77777777" w:rsidR="00E70EAD" w:rsidRPr="00AC261F" w:rsidRDefault="00E70EAD" w:rsidP="00E70EAD">
      <w:pPr>
        <w:pStyle w:val="af2"/>
        <w:numPr>
          <w:ilvl w:val="0"/>
          <w:numId w:val="11"/>
        </w:numPr>
        <w:bidi/>
        <w:spacing w:after="0" w:line="240" w:lineRule="auto"/>
        <w:jc w:val="both"/>
        <w:rPr>
          <w:rFonts w:cstheme="minorHAnsi"/>
          <w:sz w:val="24"/>
          <w:szCs w:val="24"/>
          <w:lang w:val="en-GB"/>
        </w:rPr>
      </w:pPr>
      <w:r w:rsidRPr="00AC261F">
        <w:rPr>
          <w:rFonts w:cstheme="minorHAnsi"/>
          <w:sz w:val="24"/>
          <w:szCs w:val="24"/>
          <w:rtl/>
          <w:lang w:val="en-GB"/>
        </w:rPr>
        <w:t>התיקון הראשון לחוקה האמריקאית [</w:t>
      </w:r>
      <w:hyperlink r:id="rId13" w:anchor="amdt1a_hd4" w:history="1">
        <w:r w:rsidRPr="00AC261F">
          <w:rPr>
            <w:rStyle w:val="Hyperlink"/>
            <w:rFonts w:cstheme="minorHAnsi"/>
            <w:szCs w:val="24"/>
          </w:rPr>
          <w:t>Annotated Constitution – Cornell U Law School</w:t>
        </w:r>
      </w:hyperlink>
      <w:r w:rsidRPr="00AC261F">
        <w:rPr>
          <w:rFonts w:cstheme="minorHAnsi"/>
          <w:sz w:val="24"/>
          <w:szCs w:val="24"/>
          <w:rtl/>
          <w:lang w:val="en-GB"/>
        </w:rPr>
        <w:t>]</w:t>
      </w:r>
    </w:p>
    <w:p w14:paraId="5885664B" w14:textId="77777777" w:rsidR="00E70EAD" w:rsidRPr="00AC261F" w:rsidRDefault="00E70EAD" w:rsidP="00E70EAD">
      <w:pPr>
        <w:pStyle w:val="af2"/>
        <w:numPr>
          <w:ilvl w:val="0"/>
          <w:numId w:val="11"/>
        </w:numPr>
        <w:bidi/>
        <w:spacing w:after="0" w:line="240" w:lineRule="auto"/>
        <w:jc w:val="both"/>
        <w:rPr>
          <w:rFonts w:cstheme="minorHAnsi"/>
          <w:sz w:val="24"/>
          <w:szCs w:val="24"/>
          <w:lang w:val="en-GB"/>
        </w:rPr>
      </w:pPr>
      <w:r w:rsidRPr="00AC261F">
        <w:rPr>
          <w:rFonts w:cs="Calibri" w:hint="cs"/>
          <w:sz w:val="24"/>
          <w:szCs w:val="24"/>
          <w:rtl/>
          <w:lang w:val="en-GB"/>
        </w:rPr>
        <w:t>מגילת זכויות האדם של האו"ם [</w:t>
      </w:r>
      <w:hyperlink r:id="rId14" w:history="1">
        <w:r w:rsidRPr="00AC261F">
          <w:rPr>
            <w:rStyle w:val="Hyperlink"/>
            <w:rFonts w:cs="Calibri"/>
            <w:szCs w:val="24"/>
            <w:rtl/>
            <w:lang w:val="en-GB"/>
          </w:rPr>
          <w:t>ההכרזה לכל באי עולם בדבר זכויות האדם</w:t>
        </w:r>
      </w:hyperlink>
      <w:r w:rsidRPr="00AC261F">
        <w:rPr>
          <w:rFonts w:cs="Calibri" w:hint="cs"/>
          <w:sz w:val="24"/>
          <w:szCs w:val="24"/>
          <w:rtl/>
          <w:lang w:val="en-GB"/>
        </w:rPr>
        <w:t xml:space="preserve">] </w:t>
      </w:r>
    </w:p>
    <w:p w14:paraId="20D7A58A" w14:textId="7B7FC8C3" w:rsidR="00E70EAD" w:rsidRPr="00AC261F" w:rsidRDefault="00E70EAD" w:rsidP="00E70EAD">
      <w:pPr>
        <w:ind w:right="-284"/>
        <w:rPr>
          <w:rFonts w:cstheme="minorHAnsi"/>
          <w:sz w:val="24"/>
          <w:szCs w:val="24"/>
          <w:lang w:val="en-GB"/>
        </w:rPr>
      </w:pPr>
      <w:r w:rsidRPr="00E70EAD">
        <w:rPr>
          <w:rFonts w:cstheme="minorHAnsi"/>
          <w:b/>
          <w:bCs/>
          <w:sz w:val="24"/>
          <w:szCs w:val="24"/>
          <w:u w:val="single"/>
          <w:rtl/>
        </w:rPr>
        <w:t>שיעור 3 – מבוא (3): על מה מבוסס חופש העיתונות? -  חופש העיתונות כמהות ערכית וכתשתית משפטית</w:t>
      </w:r>
      <w:r w:rsidRPr="00E70EAD">
        <w:rPr>
          <w:rFonts w:cstheme="minorHAnsi"/>
          <w:b/>
          <w:bCs/>
          <w:sz w:val="24"/>
          <w:szCs w:val="24"/>
          <w:u w:val="single"/>
          <w:rtl/>
        </w:rPr>
        <w:br/>
      </w:r>
      <w:r w:rsidRPr="00AC261F">
        <w:rPr>
          <w:rFonts w:cstheme="minorHAnsi" w:hint="cs"/>
          <w:sz w:val="24"/>
          <w:szCs w:val="24"/>
          <w:rtl/>
          <w:lang w:val="en-GB"/>
        </w:rPr>
        <w:t>חובה:</w:t>
      </w:r>
    </w:p>
    <w:p w14:paraId="0BF67262" w14:textId="77777777" w:rsidR="00E70EAD" w:rsidRPr="00AC261F" w:rsidRDefault="00E70EAD" w:rsidP="00E70EAD">
      <w:pPr>
        <w:pStyle w:val="af2"/>
        <w:numPr>
          <w:ilvl w:val="0"/>
          <w:numId w:val="19"/>
        </w:numPr>
        <w:bidi/>
        <w:spacing w:after="0" w:line="240" w:lineRule="auto"/>
        <w:jc w:val="both"/>
        <w:rPr>
          <w:rFonts w:cstheme="minorHAnsi"/>
          <w:sz w:val="24"/>
          <w:szCs w:val="24"/>
          <w:rtl/>
          <w:lang w:val="en-GB"/>
        </w:rPr>
      </w:pPr>
      <w:r w:rsidRPr="00AC261F">
        <w:rPr>
          <w:rFonts w:cstheme="minorHAnsi"/>
          <w:sz w:val="24"/>
          <w:szCs w:val="24"/>
          <w:rtl/>
          <w:lang w:val="en-GB"/>
        </w:rPr>
        <w:t xml:space="preserve">נגבי, מ. (2011). </w:t>
      </w:r>
      <w:r w:rsidRPr="00AC261F">
        <w:rPr>
          <w:rFonts w:cstheme="minorHAnsi"/>
          <w:b/>
          <w:bCs/>
          <w:sz w:val="24"/>
          <w:szCs w:val="24"/>
          <w:rtl/>
          <w:lang w:val="en-GB"/>
        </w:rPr>
        <w:t>חופש העיתונאי וחופש העיתונות בישראל</w:t>
      </w:r>
      <w:r w:rsidRPr="00AC261F">
        <w:rPr>
          <w:rFonts w:cstheme="minorHAnsi"/>
          <w:sz w:val="24"/>
          <w:szCs w:val="24"/>
          <w:rtl/>
          <w:lang w:val="en-GB"/>
        </w:rPr>
        <w:t xml:space="preserve">. רעננה: האוניברסיטה הפתוחה. פרק ראשון: "התשתית הערכית והחוקתית" (עמ' 45-13). </w:t>
      </w:r>
    </w:p>
    <w:p w14:paraId="088EC583" w14:textId="77777777" w:rsidR="00E70EAD" w:rsidRPr="00AC261F" w:rsidRDefault="00E70EAD" w:rsidP="00E70EAD">
      <w:pPr>
        <w:pStyle w:val="af2"/>
        <w:numPr>
          <w:ilvl w:val="0"/>
          <w:numId w:val="19"/>
        </w:numPr>
        <w:bidi/>
        <w:spacing w:after="0" w:line="240" w:lineRule="auto"/>
        <w:jc w:val="both"/>
        <w:rPr>
          <w:rFonts w:cstheme="minorHAnsi"/>
          <w:sz w:val="24"/>
          <w:szCs w:val="24"/>
          <w:lang w:val="en-GB"/>
        </w:rPr>
      </w:pPr>
      <w:r w:rsidRPr="00AC261F">
        <w:rPr>
          <w:rFonts w:cstheme="minorHAnsi"/>
          <w:sz w:val="24"/>
          <w:szCs w:val="24"/>
          <w:rtl/>
          <w:lang w:val="en-GB"/>
        </w:rPr>
        <w:t xml:space="preserve">ברק, א. (1991) </w:t>
      </w:r>
      <w:hyperlink r:id="rId15" w:history="1">
        <w:r w:rsidRPr="00AC261F">
          <w:rPr>
            <w:rStyle w:val="Hyperlink"/>
            <w:rFonts w:cstheme="minorHAnsi"/>
            <w:szCs w:val="24"/>
            <w:rtl/>
            <w:lang w:val="en-GB"/>
          </w:rPr>
          <w:t>חופש הביטוי ומגבלותיו</w:t>
        </w:r>
      </w:hyperlink>
      <w:r w:rsidRPr="00AC261F">
        <w:rPr>
          <w:rFonts w:cstheme="minorHAnsi"/>
          <w:sz w:val="24"/>
          <w:szCs w:val="24"/>
          <w:rtl/>
          <w:lang w:val="en-GB"/>
        </w:rPr>
        <w:t>. מבחר כתבים, כרך א', 529-509.</w:t>
      </w:r>
    </w:p>
    <w:p w14:paraId="683BF6FF" w14:textId="77777777" w:rsidR="00E70EAD" w:rsidRPr="00AC261F" w:rsidRDefault="00E70EAD" w:rsidP="00E70EAD">
      <w:pPr>
        <w:pStyle w:val="af2"/>
        <w:numPr>
          <w:ilvl w:val="0"/>
          <w:numId w:val="19"/>
        </w:numPr>
        <w:tabs>
          <w:tab w:val="left" w:pos="284"/>
        </w:tabs>
        <w:bidi/>
        <w:spacing w:after="0" w:line="240" w:lineRule="auto"/>
        <w:jc w:val="both"/>
        <w:rPr>
          <w:rFonts w:cstheme="minorHAnsi"/>
          <w:sz w:val="24"/>
          <w:szCs w:val="24"/>
          <w:rtl/>
        </w:rPr>
      </w:pPr>
      <w:r w:rsidRPr="00AC261F">
        <w:rPr>
          <w:rFonts w:cstheme="minorHAnsi"/>
          <w:sz w:val="24"/>
          <w:szCs w:val="24"/>
          <w:rtl/>
        </w:rPr>
        <w:t xml:space="preserve">בג"צ 73/53 חברת "קול העם" ואח' נ. שר הפנים, פ"ד ז' 871 </w:t>
      </w:r>
      <w:hyperlink r:id="rId16" w:history="1">
        <w:r w:rsidRPr="00AC261F">
          <w:rPr>
            <w:rStyle w:val="Hyperlink"/>
            <w:rFonts w:cstheme="minorHAnsi"/>
            <w:szCs w:val="24"/>
            <w:rtl/>
          </w:rPr>
          <w:t>עיקרי הפסיקה וקישור להורדת פסק הדין המלא</w:t>
        </w:r>
      </w:hyperlink>
      <w:r w:rsidRPr="00AC261F">
        <w:rPr>
          <w:rStyle w:val="Hyperlink"/>
          <w:rFonts w:cstheme="minorHAnsi"/>
          <w:szCs w:val="24"/>
          <w:rtl/>
        </w:rPr>
        <w:t>, מאתר העין השביעית.</w:t>
      </w:r>
      <w:r w:rsidRPr="00AC261F">
        <w:rPr>
          <w:rFonts w:cstheme="minorHAnsi"/>
          <w:sz w:val="24"/>
          <w:szCs w:val="24"/>
          <w:rtl/>
        </w:rPr>
        <w:t xml:space="preserve"> </w:t>
      </w:r>
    </w:p>
    <w:p w14:paraId="5F7F8E9E" w14:textId="77777777" w:rsidR="00E70EAD" w:rsidRPr="00AC261F" w:rsidRDefault="00E70EAD" w:rsidP="00E70EAD">
      <w:pPr>
        <w:rPr>
          <w:rFonts w:cstheme="minorHAnsi"/>
          <w:sz w:val="24"/>
          <w:szCs w:val="24"/>
          <w:rtl/>
          <w:lang w:val="en-GB"/>
        </w:rPr>
      </w:pPr>
      <w:r w:rsidRPr="00AC261F">
        <w:rPr>
          <w:rFonts w:cstheme="minorHAnsi" w:hint="cs"/>
          <w:sz w:val="24"/>
          <w:szCs w:val="24"/>
          <w:rtl/>
          <w:lang w:val="en-GB"/>
        </w:rPr>
        <w:t>רשות:</w:t>
      </w:r>
    </w:p>
    <w:p w14:paraId="3B8F3883" w14:textId="77777777" w:rsidR="00E70EAD" w:rsidRPr="00AC261F" w:rsidRDefault="00E70EAD" w:rsidP="00E70EAD">
      <w:pPr>
        <w:pStyle w:val="af2"/>
        <w:numPr>
          <w:ilvl w:val="0"/>
          <w:numId w:val="19"/>
        </w:numPr>
        <w:bidi/>
        <w:spacing w:after="0" w:line="240" w:lineRule="auto"/>
        <w:jc w:val="both"/>
        <w:rPr>
          <w:rFonts w:cstheme="minorHAnsi"/>
          <w:sz w:val="24"/>
          <w:szCs w:val="24"/>
          <w:rtl/>
          <w:lang w:val="en-GB"/>
        </w:rPr>
      </w:pPr>
      <w:r w:rsidRPr="00AC261F">
        <w:rPr>
          <w:rFonts w:cstheme="minorHAnsi"/>
          <w:sz w:val="24"/>
          <w:szCs w:val="24"/>
          <w:rtl/>
          <w:lang w:val="en-GB"/>
        </w:rPr>
        <w:t xml:space="preserve">מקוויל, ד. (2014). </w:t>
      </w:r>
      <w:r w:rsidRPr="00AC261F">
        <w:rPr>
          <w:rFonts w:cstheme="minorHAnsi"/>
          <w:b/>
          <w:bCs/>
          <w:sz w:val="24"/>
          <w:szCs w:val="24"/>
          <w:rtl/>
          <w:lang w:val="en-GB"/>
        </w:rPr>
        <w:t>מבוא לתקשורת המונים</w:t>
      </w:r>
      <w:r w:rsidRPr="00AC261F">
        <w:rPr>
          <w:rFonts w:cstheme="minorHAnsi"/>
          <w:sz w:val="24"/>
          <w:szCs w:val="24"/>
          <w:rtl/>
          <w:lang w:val="en-GB"/>
        </w:rPr>
        <w:t>. רעננה: האוניברסיטה הפתוחה. המבנה והביצועים של מוסד התקשורת: עקרונות ואחריות-דיווח (עמ' 248-219).</w:t>
      </w:r>
    </w:p>
    <w:p w14:paraId="0077CFC3" w14:textId="77777777" w:rsidR="00E70EAD" w:rsidRPr="00AC261F" w:rsidRDefault="00E70EAD" w:rsidP="00E70EAD">
      <w:pPr>
        <w:ind w:firstLine="360"/>
        <w:rPr>
          <w:rFonts w:cstheme="minorHAnsi"/>
          <w:sz w:val="24"/>
          <w:szCs w:val="24"/>
          <w:rtl/>
          <w:lang w:val="en-GB"/>
        </w:rPr>
      </w:pPr>
      <w:r w:rsidRPr="00AC261F">
        <w:rPr>
          <w:rFonts w:cstheme="minorHAnsi"/>
          <w:sz w:val="24"/>
          <w:szCs w:val="24"/>
          <w:rtl/>
          <w:lang w:val="en-GB"/>
        </w:rPr>
        <w:t xml:space="preserve">תקנות, דיוני בתי משפט ופסקי דין: </w:t>
      </w:r>
    </w:p>
    <w:p w14:paraId="0F6A1AF9" w14:textId="77777777" w:rsidR="00E70EAD" w:rsidRDefault="00E70EAD" w:rsidP="00E70EAD">
      <w:pPr>
        <w:pStyle w:val="af2"/>
        <w:numPr>
          <w:ilvl w:val="0"/>
          <w:numId w:val="18"/>
        </w:numPr>
        <w:tabs>
          <w:tab w:val="left" w:pos="284"/>
        </w:tabs>
        <w:bidi/>
        <w:spacing w:after="0" w:line="240" w:lineRule="auto"/>
        <w:jc w:val="both"/>
        <w:rPr>
          <w:rFonts w:cstheme="minorHAnsi"/>
          <w:sz w:val="24"/>
          <w:szCs w:val="24"/>
        </w:rPr>
      </w:pPr>
      <w:r w:rsidRPr="00AC261F">
        <w:rPr>
          <w:rFonts w:cstheme="minorHAnsi"/>
          <w:sz w:val="24"/>
          <w:szCs w:val="24"/>
          <w:rtl/>
        </w:rPr>
        <w:t xml:space="preserve">תקנות ההגנה (שעת חירום), 1945.  </w:t>
      </w:r>
    </w:p>
    <w:p w14:paraId="06B26A8E" w14:textId="6209FF5E" w:rsidR="00D35741" w:rsidRPr="00985CC3" w:rsidRDefault="000006FB" w:rsidP="00C17A35">
      <w:pPr>
        <w:ind w:right="-284"/>
        <w:rPr>
          <w:rFonts w:asciiTheme="minorHAnsi" w:hAnsiTheme="minorHAnsi" w:cstheme="minorHAnsi"/>
          <w:b/>
          <w:bCs/>
          <w:sz w:val="24"/>
          <w:szCs w:val="24"/>
          <w:u w:val="single"/>
          <w:rtl/>
        </w:rPr>
      </w:pPr>
      <w:r>
        <w:rPr>
          <w:rFonts w:asciiTheme="minorHAnsi" w:hAnsiTheme="minorHAnsi" w:cstheme="minorHAnsi" w:hint="cs"/>
          <w:b/>
          <w:bCs/>
          <w:sz w:val="24"/>
          <w:szCs w:val="24"/>
          <w:u w:val="single"/>
          <w:rtl/>
        </w:rPr>
        <w:t xml:space="preserve">שיעורים </w:t>
      </w:r>
      <w:r w:rsidR="00E70EAD">
        <w:rPr>
          <w:rFonts w:asciiTheme="minorHAnsi" w:hAnsiTheme="minorHAnsi" w:cstheme="minorHAnsi" w:hint="cs"/>
          <w:b/>
          <w:bCs/>
          <w:sz w:val="24"/>
          <w:szCs w:val="24"/>
          <w:u w:val="single"/>
          <w:rtl/>
        </w:rPr>
        <w:t>4-5</w:t>
      </w:r>
      <w:r w:rsidR="00D35741" w:rsidRPr="00985CC3">
        <w:rPr>
          <w:rFonts w:asciiTheme="minorHAnsi" w:hAnsiTheme="minorHAnsi" w:cstheme="minorHAnsi"/>
          <w:b/>
          <w:bCs/>
          <w:sz w:val="24"/>
          <w:szCs w:val="24"/>
          <w:u w:val="single"/>
          <w:rtl/>
        </w:rPr>
        <w:t>: הכרות עם תקונני האתיקה העיתונאית</w:t>
      </w:r>
    </w:p>
    <w:p w14:paraId="561E7C0D" w14:textId="423D1C84" w:rsidR="00985CC3" w:rsidRPr="00985CC3" w:rsidRDefault="00985CC3" w:rsidP="006A141B">
      <w:pPr>
        <w:ind w:right="-284"/>
        <w:rPr>
          <w:rFonts w:asciiTheme="minorHAnsi" w:hAnsiTheme="minorHAnsi" w:cstheme="minorHAnsi"/>
          <w:sz w:val="24"/>
          <w:szCs w:val="24"/>
          <w:u w:val="single"/>
          <w:rtl/>
        </w:rPr>
      </w:pPr>
      <w:r w:rsidRPr="00985CC3">
        <w:rPr>
          <w:rFonts w:asciiTheme="minorHAnsi" w:hAnsiTheme="minorHAnsi" w:cstheme="minorHAnsi"/>
          <w:sz w:val="24"/>
          <w:szCs w:val="24"/>
          <w:u w:val="single"/>
          <w:rtl/>
        </w:rPr>
        <w:t>חובה</w:t>
      </w:r>
    </w:p>
    <w:p w14:paraId="47D15428" w14:textId="77777777" w:rsidR="00985CC3" w:rsidRPr="006A141B" w:rsidRDefault="00D90742" w:rsidP="006A141B">
      <w:pPr>
        <w:pStyle w:val="af2"/>
        <w:numPr>
          <w:ilvl w:val="0"/>
          <w:numId w:val="14"/>
        </w:numPr>
        <w:bidi/>
        <w:spacing w:after="0" w:line="240" w:lineRule="auto"/>
        <w:jc w:val="both"/>
        <w:rPr>
          <w:rFonts w:cstheme="minorHAnsi"/>
          <w:sz w:val="24"/>
          <w:szCs w:val="24"/>
        </w:rPr>
      </w:pPr>
      <w:hyperlink r:id="rId17" w:history="1">
        <w:r w:rsidR="00D35741" w:rsidRPr="006A141B">
          <w:rPr>
            <w:rStyle w:val="Hyperlink"/>
            <w:rFonts w:cstheme="minorHAnsi"/>
            <w:sz w:val="24"/>
            <w:szCs w:val="24"/>
            <w:rtl/>
          </w:rPr>
          <w:t>קוד האתיקה</w:t>
        </w:r>
      </w:hyperlink>
      <w:r w:rsidR="00D35741" w:rsidRPr="006A141B">
        <w:rPr>
          <w:rFonts w:cstheme="minorHAnsi"/>
          <w:sz w:val="24"/>
          <w:szCs w:val="24"/>
          <w:rtl/>
        </w:rPr>
        <w:t xml:space="preserve"> של "כאן" תאגיד השידור הישראלי</w:t>
      </w:r>
    </w:p>
    <w:p w14:paraId="1CA595E3" w14:textId="48B3E029" w:rsidR="00985CC3" w:rsidRPr="006A141B" w:rsidRDefault="00D90742" w:rsidP="006A141B">
      <w:pPr>
        <w:pStyle w:val="af2"/>
        <w:numPr>
          <w:ilvl w:val="0"/>
          <w:numId w:val="14"/>
        </w:numPr>
        <w:bidi/>
        <w:spacing w:after="0" w:line="240" w:lineRule="auto"/>
        <w:jc w:val="both"/>
        <w:rPr>
          <w:rFonts w:cstheme="minorHAnsi"/>
          <w:sz w:val="24"/>
          <w:szCs w:val="24"/>
        </w:rPr>
      </w:pPr>
      <w:hyperlink r:id="rId18" w:history="1">
        <w:r w:rsidR="00D35741" w:rsidRPr="006A141B">
          <w:rPr>
            <w:rStyle w:val="Hyperlink"/>
            <w:rFonts w:cstheme="minorHAnsi"/>
            <w:sz w:val="24"/>
            <w:szCs w:val="24"/>
            <w:rtl/>
          </w:rPr>
          <w:t>תקנון האתיקה המקצועית</w:t>
        </w:r>
      </w:hyperlink>
      <w:r w:rsidR="00D35741" w:rsidRPr="006A141B">
        <w:rPr>
          <w:rFonts w:cstheme="minorHAnsi"/>
          <w:sz w:val="24"/>
          <w:szCs w:val="24"/>
          <w:rtl/>
        </w:rPr>
        <w:t xml:space="preserve"> של מועצת העיתונות בישראל</w:t>
      </w:r>
      <w:r w:rsidR="00985CC3" w:rsidRPr="006A141B">
        <w:rPr>
          <w:rFonts w:cstheme="minorHAnsi"/>
          <w:sz w:val="24"/>
          <w:szCs w:val="24"/>
          <w:rtl/>
        </w:rPr>
        <w:t>.</w:t>
      </w:r>
    </w:p>
    <w:p w14:paraId="67AF8CE8" w14:textId="56739F5E" w:rsidR="00F0183B" w:rsidRPr="006A141B" w:rsidRDefault="00D90742" w:rsidP="006A141B">
      <w:pPr>
        <w:pStyle w:val="af2"/>
        <w:numPr>
          <w:ilvl w:val="0"/>
          <w:numId w:val="15"/>
        </w:numPr>
        <w:bidi/>
        <w:spacing w:after="0" w:line="240" w:lineRule="auto"/>
        <w:jc w:val="both"/>
        <w:rPr>
          <w:rFonts w:eastAsia="Calibri" w:cstheme="minorHAnsi"/>
          <w:sz w:val="24"/>
          <w:szCs w:val="24"/>
        </w:rPr>
      </w:pPr>
      <w:hyperlink r:id="rId19" w:history="1">
        <w:r w:rsidR="00F0183B" w:rsidRPr="006A141B">
          <w:rPr>
            <w:rStyle w:val="Hyperlink"/>
            <w:rFonts w:eastAsia="Calibri" w:cstheme="minorHAnsi" w:hint="cs"/>
            <w:sz w:val="24"/>
            <w:szCs w:val="24"/>
            <w:rtl/>
          </w:rPr>
          <w:t>הקוד האתי</w:t>
        </w:r>
      </w:hyperlink>
      <w:r w:rsidR="00F0183B" w:rsidRPr="006A141B">
        <w:rPr>
          <w:rFonts w:eastAsia="Calibri" w:cstheme="minorHAnsi" w:hint="cs"/>
          <w:sz w:val="24"/>
          <w:szCs w:val="24"/>
          <w:rtl/>
        </w:rPr>
        <w:t xml:space="preserve"> של גלי צה"ל</w:t>
      </w:r>
    </w:p>
    <w:p w14:paraId="2CB5BA55" w14:textId="2669F7E3" w:rsidR="00F0183B" w:rsidRDefault="00D90742" w:rsidP="006A141B">
      <w:pPr>
        <w:pStyle w:val="af2"/>
        <w:numPr>
          <w:ilvl w:val="0"/>
          <w:numId w:val="15"/>
        </w:numPr>
        <w:bidi/>
        <w:spacing w:after="0" w:line="240" w:lineRule="auto"/>
        <w:jc w:val="both"/>
        <w:rPr>
          <w:rFonts w:eastAsia="Calibri" w:cstheme="minorHAnsi"/>
          <w:sz w:val="24"/>
          <w:szCs w:val="24"/>
        </w:rPr>
      </w:pPr>
      <w:hyperlink r:id="rId20" w:history="1">
        <w:r w:rsidR="00F0183B" w:rsidRPr="006A141B">
          <w:rPr>
            <w:rStyle w:val="Hyperlink"/>
            <w:rFonts w:eastAsia="Calibri" w:cstheme="minorHAnsi" w:hint="cs"/>
            <w:sz w:val="24"/>
            <w:szCs w:val="24"/>
            <w:rtl/>
          </w:rPr>
          <w:t>הקוד האתי</w:t>
        </w:r>
      </w:hyperlink>
      <w:r w:rsidR="00F0183B" w:rsidRPr="006A141B">
        <w:rPr>
          <w:rFonts w:eastAsia="Calibri" w:cstheme="minorHAnsi" w:hint="cs"/>
          <w:sz w:val="24"/>
          <w:szCs w:val="24"/>
          <w:rtl/>
        </w:rPr>
        <w:t xml:space="preserve"> של גלובס</w:t>
      </w:r>
    </w:p>
    <w:p w14:paraId="1AD55736" w14:textId="77777777" w:rsidR="000006FB" w:rsidRPr="006A141B" w:rsidRDefault="00D90742" w:rsidP="000006FB">
      <w:pPr>
        <w:pStyle w:val="af2"/>
        <w:numPr>
          <w:ilvl w:val="0"/>
          <w:numId w:val="15"/>
        </w:numPr>
        <w:bidi/>
        <w:spacing w:after="0" w:line="240" w:lineRule="auto"/>
        <w:jc w:val="both"/>
        <w:rPr>
          <w:rFonts w:eastAsia="Calibri" w:cstheme="minorHAnsi"/>
          <w:sz w:val="24"/>
          <w:szCs w:val="24"/>
        </w:rPr>
      </w:pPr>
      <w:hyperlink r:id="rId21" w:history="1">
        <w:r w:rsidR="000006FB" w:rsidRPr="006A141B">
          <w:rPr>
            <w:rStyle w:val="Hyperlink"/>
            <w:rFonts w:cstheme="minorHAnsi"/>
            <w:sz w:val="24"/>
            <w:szCs w:val="24"/>
            <w:rtl/>
          </w:rPr>
          <w:t>מסמך נקדי</w:t>
        </w:r>
      </w:hyperlink>
      <w:r w:rsidR="000006FB" w:rsidRPr="006A141B">
        <w:rPr>
          <w:rFonts w:cstheme="minorHAnsi"/>
          <w:sz w:val="24"/>
          <w:szCs w:val="24"/>
          <w:rtl/>
        </w:rPr>
        <w:t xml:space="preserve">  – תקנון האתיקה של רשות השידור</w:t>
      </w:r>
    </w:p>
    <w:p w14:paraId="0A8DCADA" w14:textId="34D33B7A" w:rsidR="00E5334A" w:rsidRPr="00985CC3" w:rsidRDefault="0020570E" w:rsidP="00CB1927">
      <w:pPr>
        <w:spacing w:before="120"/>
        <w:jc w:val="both"/>
        <w:rPr>
          <w:rFonts w:asciiTheme="minorHAnsi" w:hAnsiTheme="minorHAnsi" w:cstheme="minorHAnsi"/>
          <w:b/>
          <w:bCs/>
          <w:sz w:val="24"/>
          <w:szCs w:val="24"/>
          <w:u w:val="single"/>
          <w:rtl/>
        </w:rPr>
      </w:pPr>
      <w:r>
        <w:rPr>
          <w:rFonts w:asciiTheme="minorHAnsi" w:hAnsiTheme="minorHAnsi" w:cstheme="minorHAnsi" w:hint="cs"/>
          <w:b/>
          <w:bCs/>
          <w:sz w:val="24"/>
          <w:szCs w:val="24"/>
          <w:u w:val="single"/>
          <w:rtl/>
        </w:rPr>
        <w:t>שיעורים</w:t>
      </w:r>
      <w:r w:rsidR="00E5334A" w:rsidRPr="00985CC3">
        <w:rPr>
          <w:rFonts w:asciiTheme="minorHAnsi" w:hAnsiTheme="minorHAnsi" w:cstheme="minorHAnsi"/>
          <w:b/>
          <w:bCs/>
          <w:sz w:val="24"/>
          <w:szCs w:val="24"/>
          <w:u w:val="single"/>
          <w:rtl/>
        </w:rPr>
        <w:t xml:space="preserve"> </w:t>
      </w:r>
      <w:r w:rsidR="00E70EAD">
        <w:rPr>
          <w:rFonts w:asciiTheme="minorHAnsi" w:hAnsiTheme="minorHAnsi" w:cstheme="minorHAnsi" w:hint="cs"/>
          <w:b/>
          <w:bCs/>
          <w:sz w:val="24"/>
          <w:szCs w:val="24"/>
          <w:u w:val="single"/>
          <w:rtl/>
        </w:rPr>
        <w:t>6-7</w:t>
      </w:r>
      <w:r w:rsidR="00E5334A" w:rsidRPr="00985CC3">
        <w:rPr>
          <w:rFonts w:asciiTheme="minorHAnsi" w:hAnsiTheme="minorHAnsi" w:cstheme="minorHAnsi"/>
          <w:b/>
          <w:bCs/>
          <w:sz w:val="24"/>
          <w:szCs w:val="24"/>
          <w:u w:val="single"/>
          <w:rtl/>
        </w:rPr>
        <w:t>: הבעת דעות בשידור – למי שייך המיקרופון והמצלמה?</w:t>
      </w:r>
    </w:p>
    <w:p w14:paraId="6F4CF2AA" w14:textId="33F253B8" w:rsidR="00985CC3" w:rsidRPr="00F0183B" w:rsidRDefault="00985CC3" w:rsidP="006A141B">
      <w:pPr>
        <w:jc w:val="both"/>
        <w:rPr>
          <w:rFonts w:asciiTheme="minorHAnsi" w:hAnsiTheme="minorHAnsi" w:cstheme="minorHAnsi"/>
          <w:sz w:val="24"/>
          <w:szCs w:val="24"/>
          <w:u w:val="single"/>
          <w:rtl/>
        </w:rPr>
      </w:pPr>
      <w:r w:rsidRPr="00F0183B">
        <w:rPr>
          <w:rFonts w:asciiTheme="minorHAnsi" w:hAnsiTheme="minorHAnsi" w:cstheme="minorHAnsi"/>
          <w:sz w:val="24"/>
          <w:szCs w:val="24"/>
          <w:u w:val="single"/>
          <w:rtl/>
        </w:rPr>
        <w:t>חובה:</w:t>
      </w:r>
    </w:p>
    <w:p w14:paraId="1A273313" w14:textId="6616C9CB" w:rsidR="000006FB" w:rsidRDefault="000006FB" w:rsidP="000006FB">
      <w:pPr>
        <w:pStyle w:val="af2"/>
        <w:numPr>
          <w:ilvl w:val="0"/>
          <w:numId w:val="16"/>
        </w:numPr>
        <w:spacing w:after="0" w:line="240" w:lineRule="auto"/>
        <w:rPr>
          <w:rFonts w:cstheme="minorHAnsi"/>
          <w:sz w:val="24"/>
          <w:szCs w:val="24"/>
        </w:rPr>
      </w:pPr>
      <w:r>
        <w:rPr>
          <w:rFonts w:ascii="Arial" w:hAnsi="Arial" w:cs="Arial"/>
          <w:color w:val="222222"/>
          <w:sz w:val="20"/>
          <w:szCs w:val="20"/>
          <w:shd w:val="clear" w:color="auto" w:fill="FFFFFF"/>
        </w:rPr>
        <w:t>Schudson, M. (2001). The objectivity norm in American journalism. </w:t>
      </w:r>
      <w:r>
        <w:rPr>
          <w:rFonts w:ascii="Arial" w:hAnsi="Arial" w:cs="Arial"/>
          <w:i/>
          <w:iCs/>
          <w:color w:val="222222"/>
          <w:sz w:val="20"/>
          <w:szCs w:val="20"/>
          <w:shd w:val="clear" w:color="auto" w:fill="FFFFFF"/>
        </w:rPr>
        <w:t>Journalism</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149-170.</w:t>
      </w:r>
    </w:p>
    <w:p w14:paraId="7CABB414" w14:textId="76579CCC" w:rsidR="00E5334A" w:rsidRPr="006A141B" w:rsidRDefault="00E5334A" w:rsidP="000006FB">
      <w:pPr>
        <w:pStyle w:val="af2"/>
        <w:numPr>
          <w:ilvl w:val="0"/>
          <w:numId w:val="16"/>
        </w:numPr>
        <w:bidi/>
        <w:spacing w:after="0" w:line="240" w:lineRule="auto"/>
        <w:rPr>
          <w:rFonts w:cstheme="minorHAnsi"/>
          <w:sz w:val="24"/>
          <w:szCs w:val="24"/>
          <w:rtl/>
        </w:rPr>
      </w:pPr>
      <w:r w:rsidRPr="006A141B">
        <w:rPr>
          <w:rFonts w:cstheme="minorHAnsi"/>
          <w:sz w:val="24"/>
          <w:szCs w:val="24"/>
          <w:rtl/>
        </w:rPr>
        <w:t xml:space="preserve">נייגר, מ. (2015). ממשטרים סדר יום: מבט מתוך ועדת האתיקה על הבעת דעה ואיזון בשידור הציבורי. בתוך: נ. אליאס, ג. נמרוד, צ. רייך וע. שכטר (עורכים). </w:t>
      </w:r>
      <w:r w:rsidRPr="006A141B">
        <w:rPr>
          <w:rFonts w:cstheme="minorHAnsi"/>
          <w:sz w:val="24"/>
          <w:szCs w:val="24"/>
          <w:u w:val="single"/>
          <w:rtl/>
        </w:rPr>
        <w:t>מעברים בתקשורת : לכבוד דן כספי ופועלו</w:t>
      </w:r>
      <w:r w:rsidRPr="006A141B">
        <w:rPr>
          <w:rFonts w:cstheme="minorHAnsi"/>
          <w:sz w:val="24"/>
          <w:szCs w:val="24"/>
          <w:rtl/>
        </w:rPr>
        <w:t xml:space="preserve"> (עמ' 316-294). תל-אביב: צבעונים.  </w:t>
      </w:r>
    </w:p>
    <w:p w14:paraId="15D95C2D" w14:textId="77777777" w:rsidR="004A2337" w:rsidRDefault="004A2337" w:rsidP="004A2337">
      <w:pPr>
        <w:rPr>
          <w:rFonts w:asciiTheme="minorHAnsi" w:hAnsiTheme="minorHAnsi" w:cstheme="minorHAnsi"/>
          <w:b/>
          <w:bCs/>
          <w:sz w:val="24"/>
          <w:szCs w:val="24"/>
          <w:u w:val="single"/>
          <w:rtl/>
          <w:lang w:val="en-GB"/>
        </w:rPr>
      </w:pPr>
    </w:p>
    <w:p w14:paraId="4E030AA3" w14:textId="601B6407" w:rsidR="004A2337" w:rsidRPr="004A2337" w:rsidRDefault="0020570E" w:rsidP="004A2337">
      <w:pPr>
        <w:rPr>
          <w:rFonts w:asciiTheme="minorHAnsi" w:hAnsiTheme="minorHAnsi" w:cstheme="minorHAnsi"/>
          <w:b/>
          <w:bCs/>
          <w:sz w:val="24"/>
          <w:szCs w:val="24"/>
          <w:u w:val="single"/>
          <w:rtl/>
          <w:lang w:val="en-GB"/>
        </w:rPr>
      </w:pPr>
      <w:r>
        <w:rPr>
          <w:rFonts w:asciiTheme="minorHAnsi" w:hAnsiTheme="minorHAnsi" w:cstheme="minorHAnsi" w:hint="cs"/>
          <w:b/>
          <w:bCs/>
          <w:sz w:val="24"/>
          <w:szCs w:val="24"/>
          <w:u w:val="single"/>
          <w:rtl/>
          <w:lang w:val="en-GB"/>
        </w:rPr>
        <w:t>שיעור</w:t>
      </w:r>
      <w:r w:rsidR="002A4313" w:rsidRPr="00985CC3">
        <w:rPr>
          <w:rFonts w:asciiTheme="minorHAnsi" w:hAnsiTheme="minorHAnsi" w:cstheme="minorHAnsi"/>
          <w:b/>
          <w:bCs/>
          <w:sz w:val="24"/>
          <w:szCs w:val="24"/>
          <w:u w:val="single"/>
          <w:rtl/>
          <w:lang w:val="en-GB"/>
        </w:rPr>
        <w:t xml:space="preserve"> </w:t>
      </w:r>
      <w:r w:rsidR="00E70EAD">
        <w:rPr>
          <w:rFonts w:asciiTheme="minorHAnsi" w:hAnsiTheme="minorHAnsi" w:cstheme="minorHAnsi" w:hint="cs"/>
          <w:b/>
          <w:bCs/>
          <w:sz w:val="24"/>
          <w:szCs w:val="24"/>
          <w:u w:val="single"/>
          <w:rtl/>
          <w:lang w:val="en-GB"/>
        </w:rPr>
        <w:t>8</w:t>
      </w:r>
      <w:r w:rsidR="002A4313" w:rsidRPr="00985CC3">
        <w:rPr>
          <w:rFonts w:asciiTheme="minorHAnsi" w:hAnsiTheme="minorHAnsi" w:cstheme="minorHAnsi"/>
          <w:b/>
          <w:bCs/>
          <w:sz w:val="24"/>
          <w:szCs w:val="24"/>
          <w:u w:val="single"/>
          <w:rtl/>
          <w:lang w:val="en-GB"/>
        </w:rPr>
        <w:t xml:space="preserve">:  </w:t>
      </w:r>
      <w:r w:rsidR="0071129C">
        <w:rPr>
          <w:rFonts w:asciiTheme="minorHAnsi" w:hAnsiTheme="minorHAnsi" w:cstheme="minorHAnsi" w:hint="cs"/>
          <w:b/>
          <w:bCs/>
          <w:sz w:val="24"/>
          <w:szCs w:val="24"/>
          <w:u w:val="single"/>
          <w:rtl/>
        </w:rPr>
        <w:t>אתיקה בעיד</w:t>
      </w:r>
      <w:r w:rsidR="006A141B">
        <w:rPr>
          <w:rFonts w:asciiTheme="minorHAnsi" w:hAnsiTheme="minorHAnsi" w:cstheme="minorHAnsi" w:hint="cs"/>
          <w:b/>
          <w:bCs/>
          <w:sz w:val="24"/>
          <w:szCs w:val="24"/>
          <w:u w:val="single"/>
          <w:rtl/>
        </w:rPr>
        <w:t xml:space="preserve">ן המבזק: </w:t>
      </w:r>
      <w:r w:rsidR="006A141B" w:rsidRPr="00985CC3">
        <w:rPr>
          <w:rFonts w:asciiTheme="minorHAnsi" w:hAnsiTheme="minorHAnsi" w:cstheme="minorHAnsi"/>
          <w:b/>
          <w:bCs/>
          <w:sz w:val="24"/>
          <w:szCs w:val="24"/>
          <w:u w:val="single"/>
          <w:rtl/>
        </w:rPr>
        <w:t>חובת הדיווח המהימן והאמין וחובת קבלת התגובה</w:t>
      </w:r>
      <w:r w:rsidR="006A141B">
        <w:rPr>
          <w:rFonts w:asciiTheme="minorHAnsi" w:hAnsiTheme="minorHAnsi" w:cstheme="minorHAnsi" w:hint="cs"/>
          <w:b/>
          <w:bCs/>
          <w:sz w:val="24"/>
          <w:szCs w:val="24"/>
          <w:u w:val="single"/>
          <w:rtl/>
          <w:lang w:val="en-GB"/>
        </w:rPr>
        <w:t xml:space="preserve">, </w:t>
      </w:r>
      <w:r w:rsidR="002A4313" w:rsidRPr="00985CC3">
        <w:rPr>
          <w:rFonts w:asciiTheme="minorHAnsi" w:hAnsiTheme="minorHAnsi" w:cstheme="minorHAnsi"/>
          <w:b/>
          <w:bCs/>
          <w:sz w:val="24"/>
          <w:szCs w:val="24"/>
          <w:u w:val="single"/>
          <w:rtl/>
          <w:lang w:val="en-GB"/>
        </w:rPr>
        <w:t>יחסי עיתונאי-מקור וחסיון מקורות</w:t>
      </w:r>
      <w:r w:rsidR="00E70EAD">
        <w:rPr>
          <w:rFonts w:asciiTheme="minorHAnsi" w:hAnsiTheme="minorHAnsi" w:cstheme="minorHAnsi" w:hint="cs"/>
          <w:b/>
          <w:bCs/>
          <w:sz w:val="24"/>
          <w:szCs w:val="24"/>
          <w:u w:val="single"/>
          <w:rtl/>
          <w:lang w:val="en-GB"/>
        </w:rPr>
        <w:t xml:space="preserve">, </w:t>
      </w:r>
      <w:r w:rsidR="004A2337" w:rsidRPr="00985CC3">
        <w:rPr>
          <w:rFonts w:asciiTheme="minorHAnsi" w:hAnsiTheme="minorHAnsi" w:cstheme="minorHAnsi"/>
          <w:b/>
          <w:bCs/>
          <w:sz w:val="24"/>
          <w:szCs w:val="24"/>
          <w:u w:val="single"/>
          <w:rtl/>
        </w:rPr>
        <w:t xml:space="preserve">צנעת הפרט </w:t>
      </w:r>
      <w:r w:rsidR="004A2337">
        <w:rPr>
          <w:rFonts w:asciiTheme="minorHAnsi" w:hAnsiTheme="minorHAnsi" w:cstheme="minorHAnsi" w:hint="cs"/>
          <w:b/>
          <w:bCs/>
          <w:sz w:val="24"/>
          <w:szCs w:val="24"/>
          <w:u w:val="single"/>
          <w:rtl/>
        </w:rPr>
        <w:t>וכבוד האדם, דיווח ממשפטים</w:t>
      </w:r>
    </w:p>
    <w:p w14:paraId="55E7B183" w14:textId="1CA84A83" w:rsidR="00221C75" w:rsidRPr="008465E4" w:rsidRDefault="004A2337" w:rsidP="006A141B">
      <w:pPr>
        <w:jc w:val="both"/>
        <w:rPr>
          <w:rFonts w:asciiTheme="minorHAnsi" w:hAnsiTheme="minorHAnsi" w:cstheme="minorHAnsi"/>
          <w:sz w:val="24"/>
          <w:szCs w:val="24"/>
          <w:u w:val="single"/>
          <w:rtl/>
          <w:lang w:val="en-GB"/>
        </w:rPr>
      </w:pPr>
      <w:r>
        <w:rPr>
          <w:rFonts w:asciiTheme="minorHAnsi" w:hAnsiTheme="minorHAnsi" w:cstheme="minorHAnsi" w:hint="cs"/>
          <w:sz w:val="24"/>
          <w:szCs w:val="24"/>
          <w:u w:val="single"/>
          <w:rtl/>
          <w:lang w:val="en-GB"/>
        </w:rPr>
        <w:t>ח</w:t>
      </w:r>
      <w:r w:rsidR="00221C75" w:rsidRPr="008465E4">
        <w:rPr>
          <w:rFonts w:asciiTheme="minorHAnsi" w:hAnsiTheme="minorHAnsi" w:cstheme="minorHAnsi" w:hint="cs"/>
          <w:sz w:val="24"/>
          <w:szCs w:val="24"/>
          <w:u w:val="single"/>
          <w:rtl/>
          <w:lang w:val="en-GB"/>
        </w:rPr>
        <w:t>ובה:</w:t>
      </w:r>
    </w:p>
    <w:p w14:paraId="4F57B7D2" w14:textId="2F30E9B9" w:rsidR="00221C75" w:rsidRPr="006A141B" w:rsidRDefault="00221C75" w:rsidP="006A141B">
      <w:pPr>
        <w:pStyle w:val="af2"/>
        <w:numPr>
          <w:ilvl w:val="0"/>
          <w:numId w:val="16"/>
        </w:numPr>
        <w:tabs>
          <w:tab w:val="left" w:pos="284"/>
        </w:tabs>
        <w:bidi/>
        <w:spacing w:after="0" w:line="240" w:lineRule="auto"/>
        <w:ind w:right="-1134"/>
        <w:rPr>
          <w:rFonts w:cstheme="minorHAnsi"/>
          <w:sz w:val="24"/>
          <w:szCs w:val="24"/>
        </w:rPr>
      </w:pPr>
      <w:r w:rsidRPr="006A141B">
        <w:rPr>
          <w:rFonts w:cstheme="minorHAnsi"/>
          <w:sz w:val="24"/>
          <w:szCs w:val="24"/>
          <w:rtl/>
        </w:rPr>
        <w:t>ירוסלבסקי</w:t>
      </w:r>
      <w:r w:rsidR="00071F9C" w:rsidRPr="006A141B">
        <w:rPr>
          <w:rFonts w:cstheme="minorHAnsi" w:hint="cs"/>
          <w:sz w:val="24"/>
          <w:szCs w:val="24"/>
          <w:rtl/>
        </w:rPr>
        <w:t>-</w:t>
      </w:r>
      <w:r w:rsidRPr="006A141B">
        <w:rPr>
          <w:rFonts w:cstheme="minorHAnsi"/>
          <w:sz w:val="24"/>
          <w:szCs w:val="24"/>
          <w:rtl/>
        </w:rPr>
        <w:t xml:space="preserve">קרני, </w:t>
      </w:r>
      <w:r w:rsidR="00071F9C" w:rsidRPr="006A141B">
        <w:rPr>
          <w:rFonts w:cstheme="minorHAnsi" w:hint="cs"/>
          <w:sz w:val="24"/>
          <w:szCs w:val="24"/>
          <w:rtl/>
        </w:rPr>
        <w:t xml:space="preserve">ש. </w:t>
      </w:r>
      <w:r w:rsidRPr="006A141B">
        <w:rPr>
          <w:rFonts w:cstheme="minorHAnsi"/>
          <w:sz w:val="24"/>
          <w:szCs w:val="24"/>
          <w:rtl/>
        </w:rPr>
        <w:t>ו</w:t>
      </w:r>
      <w:r w:rsidR="00071F9C" w:rsidRPr="006A141B">
        <w:rPr>
          <w:rFonts w:cstheme="minorHAnsi" w:hint="cs"/>
          <w:sz w:val="24"/>
          <w:szCs w:val="24"/>
          <w:rtl/>
        </w:rPr>
        <w:t>ש</w:t>
      </w:r>
      <w:r w:rsidRPr="006A141B">
        <w:rPr>
          <w:rFonts w:cstheme="minorHAnsi"/>
          <w:sz w:val="24"/>
          <w:szCs w:val="24"/>
          <w:rtl/>
        </w:rPr>
        <w:t>וורץ</w:t>
      </w:r>
      <w:r w:rsidR="00071F9C" w:rsidRPr="006A141B">
        <w:rPr>
          <w:rFonts w:cstheme="minorHAnsi" w:hint="cs"/>
          <w:sz w:val="24"/>
          <w:szCs w:val="24"/>
          <w:rtl/>
        </w:rPr>
        <w:t>-</w:t>
      </w:r>
      <w:r w:rsidRPr="006A141B">
        <w:rPr>
          <w:rFonts w:cstheme="minorHAnsi"/>
          <w:sz w:val="24"/>
          <w:szCs w:val="24"/>
          <w:rtl/>
        </w:rPr>
        <w:t>אלטשולר</w:t>
      </w:r>
      <w:r w:rsidR="00071F9C" w:rsidRPr="006A141B">
        <w:rPr>
          <w:rFonts w:cstheme="minorHAnsi" w:hint="cs"/>
          <w:sz w:val="24"/>
          <w:szCs w:val="24"/>
          <w:rtl/>
        </w:rPr>
        <w:t>, ת. (2015),</w:t>
      </w:r>
      <w:r w:rsidRPr="006A141B">
        <w:rPr>
          <w:rFonts w:cstheme="minorHAnsi"/>
          <w:sz w:val="24"/>
          <w:szCs w:val="24"/>
          <w:rtl/>
        </w:rPr>
        <w:t xml:space="preserve"> </w:t>
      </w:r>
      <w:hyperlink r:id="rId22" w:history="1">
        <w:r w:rsidRPr="006A141B">
          <w:rPr>
            <w:rStyle w:val="Hyperlink"/>
            <w:rFonts w:cstheme="minorHAnsi"/>
            <w:sz w:val="24"/>
            <w:szCs w:val="24"/>
            <w:rtl/>
          </w:rPr>
          <w:t>הסדרת החיסיון העיתונאי</w:t>
        </w:r>
      </w:hyperlink>
      <w:r w:rsidRPr="006A141B">
        <w:rPr>
          <w:rFonts w:cstheme="minorHAnsi"/>
          <w:sz w:val="24"/>
          <w:szCs w:val="24"/>
          <w:rtl/>
        </w:rPr>
        <w:t xml:space="preserve">, </w:t>
      </w:r>
      <w:r w:rsidR="00071F9C" w:rsidRPr="006A141B">
        <w:rPr>
          <w:rFonts w:cstheme="minorHAnsi" w:hint="cs"/>
          <w:sz w:val="24"/>
          <w:szCs w:val="24"/>
          <w:rtl/>
        </w:rPr>
        <w:t xml:space="preserve">י-ם: </w:t>
      </w:r>
      <w:r w:rsidRPr="006A141B">
        <w:rPr>
          <w:rFonts w:cstheme="minorHAnsi"/>
          <w:sz w:val="24"/>
          <w:szCs w:val="24"/>
          <w:rtl/>
        </w:rPr>
        <w:t>המכון הישראלי לדמוקרטיה</w:t>
      </w:r>
      <w:r w:rsidR="00071F9C" w:rsidRPr="006A141B">
        <w:rPr>
          <w:rFonts w:cstheme="minorHAnsi" w:hint="cs"/>
          <w:sz w:val="24"/>
          <w:szCs w:val="24"/>
          <w:rtl/>
        </w:rPr>
        <w:t>.</w:t>
      </w:r>
    </w:p>
    <w:p w14:paraId="1B988F08" w14:textId="7837BB30" w:rsidR="0020570E" w:rsidRDefault="0020570E" w:rsidP="0020570E">
      <w:pPr>
        <w:pStyle w:val="a4"/>
        <w:widowControl/>
        <w:numPr>
          <w:ilvl w:val="0"/>
          <w:numId w:val="6"/>
        </w:numPr>
        <w:bidi/>
        <w:spacing w:line="240" w:lineRule="auto"/>
        <w:ind w:right="-284"/>
        <w:rPr>
          <w:rFonts w:asciiTheme="minorHAnsi" w:hAnsiTheme="minorHAnsi" w:cstheme="minorHAnsi"/>
          <w:sz w:val="24"/>
        </w:rPr>
      </w:pPr>
      <w:r>
        <w:rPr>
          <w:rFonts w:asciiTheme="minorHAnsi" w:hAnsiTheme="minorHAnsi" w:cstheme="minorHAnsi" w:hint="cs"/>
          <w:sz w:val="24"/>
          <w:rtl/>
        </w:rPr>
        <w:t xml:space="preserve">נגבי, מ. (2011). </w:t>
      </w:r>
      <w:r w:rsidRPr="008465E4">
        <w:rPr>
          <w:rFonts w:asciiTheme="minorHAnsi" w:hAnsiTheme="minorHAnsi" w:cstheme="minorHAnsi" w:hint="cs"/>
          <w:b/>
          <w:bCs/>
          <w:sz w:val="24"/>
          <w:rtl/>
        </w:rPr>
        <w:t>חופש העיתונות וחופש העיתונאי: דיני תקשורת ואתיקה עיתונאית</w:t>
      </w:r>
      <w:r>
        <w:rPr>
          <w:rFonts w:asciiTheme="minorHAnsi" w:hAnsiTheme="minorHAnsi" w:cstheme="minorHAnsi" w:hint="cs"/>
          <w:sz w:val="24"/>
          <w:rtl/>
        </w:rPr>
        <w:t xml:space="preserve">. פרק שמיני: האיסור על פלישה תקשורתית לצנעת הפרט (עמ' 192-179).  רעננה: האונ' הפתוחה.  </w:t>
      </w:r>
      <w:r w:rsidRPr="00985CC3">
        <w:rPr>
          <w:rFonts w:asciiTheme="minorHAnsi" w:hAnsiTheme="minorHAnsi" w:cstheme="minorHAnsi"/>
          <w:sz w:val="24"/>
          <w:rtl/>
        </w:rPr>
        <w:t xml:space="preserve"> </w:t>
      </w:r>
    </w:p>
    <w:p w14:paraId="6D82C189" w14:textId="37C5D220" w:rsidR="0071129C" w:rsidRDefault="0020570E" w:rsidP="0071129C">
      <w:pPr>
        <w:jc w:val="both"/>
        <w:rPr>
          <w:rFonts w:asciiTheme="minorHAnsi" w:hAnsiTheme="minorHAnsi" w:cstheme="minorHAnsi"/>
          <w:b/>
          <w:bCs/>
          <w:sz w:val="24"/>
          <w:szCs w:val="24"/>
          <w:u w:val="single"/>
          <w:rtl/>
        </w:rPr>
      </w:pPr>
      <w:r>
        <w:rPr>
          <w:rFonts w:asciiTheme="minorHAnsi" w:hAnsiTheme="minorHAnsi" w:cstheme="minorHAnsi" w:hint="cs"/>
          <w:b/>
          <w:bCs/>
          <w:sz w:val="24"/>
          <w:szCs w:val="24"/>
          <w:u w:val="single"/>
          <w:rtl/>
        </w:rPr>
        <w:t>שיעור</w:t>
      </w:r>
      <w:r w:rsidR="0071129C" w:rsidRPr="00985CC3">
        <w:rPr>
          <w:rFonts w:asciiTheme="minorHAnsi" w:hAnsiTheme="minorHAnsi" w:cstheme="minorHAnsi"/>
          <w:b/>
          <w:bCs/>
          <w:sz w:val="24"/>
          <w:szCs w:val="24"/>
          <w:u w:val="single"/>
          <w:rtl/>
        </w:rPr>
        <w:t xml:space="preserve"> </w:t>
      </w:r>
      <w:r w:rsidR="004A2337">
        <w:rPr>
          <w:rFonts w:asciiTheme="minorHAnsi" w:hAnsiTheme="minorHAnsi" w:cstheme="minorHAnsi" w:hint="cs"/>
          <w:b/>
          <w:bCs/>
          <w:sz w:val="24"/>
          <w:szCs w:val="24"/>
          <w:u w:val="single"/>
          <w:rtl/>
        </w:rPr>
        <w:t>9</w:t>
      </w:r>
      <w:r w:rsidR="0071129C" w:rsidRPr="00985CC3">
        <w:rPr>
          <w:rFonts w:asciiTheme="minorHAnsi" w:hAnsiTheme="minorHAnsi" w:cstheme="minorHAnsi"/>
          <w:b/>
          <w:bCs/>
          <w:sz w:val="24"/>
          <w:szCs w:val="24"/>
          <w:u w:val="single"/>
          <w:rtl/>
        </w:rPr>
        <w:t>: אתיקה בעת לחימה</w:t>
      </w:r>
    </w:p>
    <w:p w14:paraId="4C4784FA" w14:textId="77777777" w:rsidR="0071129C" w:rsidRPr="009C0177" w:rsidRDefault="0071129C" w:rsidP="0071129C">
      <w:pPr>
        <w:pStyle w:val="a4"/>
        <w:widowControl/>
        <w:tabs>
          <w:tab w:val="left" w:pos="83"/>
        </w:tabs>
        <w:bidi/>
        <w:spacing w:line="240" w:lineRule="auto"/>
        <w:ind w:left="83"/>
        <w:rPr>
          <w:rFonts w:asciiTheme="minorHAnsi" w:hAnsiTheme="minorHAnsi" w:cstheme="minorHAnsi"/>
          <w:sz w:val="24"/>
          <w:u w:val="single"/>
        </w:rPr>
      </w:pPr>
      <w:r w:rsidRPr="009C0177">
        <w:rPr>
          <w:rFonts w:asciiTheme="minorHAnsi" w:hAnsiTheme="minorHAnsi" w:cstheme="minorHAnsi" w:hint="cs"/>
          <w:sz w:val="24"/>
          <w:u w:val="single"/>
          <w:rtl/>
        </w:rPr>
        <w:t>חובה</w:t>
      </w:r>
    </w:p>
    <w:p w14:paraId="6EC54D59" w14:textId="77777777" w:rsidR="0071129C" w:rsidRDefault="0071129C" w:rsidP="0071129C">
      <w:pPr>
        <w:pStyle w:val="af2"/>
        <w:numPr>
          <w:ilvl w:val="0"/>
          <w:numId w:val="6"/>
        </w:numPr>
        <w:bidi/>
        <w:spacing w:after="0" w:line="240" w:lineRule="auto"/>
        <w:jc w:val="both"/>
        <w:rPr>
          <w:rFonts w:cstheme="minorHAnsi"/>
          <w:sz w:val="24"/>
          <w:szCs w:val="24"/>
        </w:rPr>
      </w:pPr>
      <w:r w:rsidRPr="006A141B">
        <w:rPr>
          <w:rFonts w:cstheme="minorHAnsi"/>
          <w:sz w:val="24"/>
          <w:szCs w:val="24"/>
          <w:rtl/>
        </w:rPr>
        <w:t xml:space="preserve">מועצת העיתונות (2007), </w:t>
      </w:r>
      <w:hyperlink r:id="rId23" w:history="1">
        <w:r w:rsidRPr="006A141B">
          <w:rPr>
            <w:rStyle w:val="Hyperlink"/>
            <w:rFonts w:cstheme="minorHAnsi"/>
            <w:sz w:val="24"/>
            <w:szCs w:val="24"/>
            <w:rtl/>
          </w:rPr>
          <w:t>דו"ח הוועדה לכללי אתיקה בימי לחימה</w:t>
        </w:r>
      </w:hyperlink>
      <w:r w:rsidRPr="006A141B">
        <w:rPr>
          <w:rFonts w:cstheme="minorHAnsi"/>
          <w:sz w:val="24"/>
          <w:szCs w:val="24"/>
          <w:rtl/>
        </w:rPr>
        <w:t xml:space="preserve">. </w:t>
      </w:r>
    </w:p>
    <w:p w14:paraId="71673608" w14:textId="77777777" w:rsidR="0071129C" w:rsidRPr="006A141B" w:rsidRDefault="0071129C" w:rsidP="0071129C">
      <w:pPr>
        <w:pStyle w:val="af2"/>
        <w:numPr>
          <w:ilvl w:val="0"/>
          <w:numId w:val="6"/>
        </w:numPr>
        <w:bidi/>
        <w:spacing w:after="0" w:line="240" w:lineRule="auto"/>
        <w:rPr>
          <w:rFonts w:cstheme="minorHAnsi"/>
          <w:sz w:val="24"/>
          <w:szCs w:val="24"/>
          <w:rtl/>
        </w:rPr>
      </w:pPr>
      <w:r w:rsidRPr="006A141B">
        <w:rPr>
          <w:rFonts w:cstheme="minorHAnsi"/>
          <w:sz w:val="24"/>
          <w:szCs w:val="24"/>
          <w:rtl/>
        </w:rPr>
        <w:t xml:space="preserve">נייגר, מ., זנדברג, א. ומאיירס, א. (2008). </w:t>
      </w:r>
      <w:hyperlink r:id="rId24" w:history="1">
        <w:r w:rsidRPr="006A141B">
          <w:rPr>
            <w:rStyle w:val="Hyperlink"/>
            <w:rFonts w:cstheme="minorHAnsi"/>
            <w:sz w:val="24"/>
            <w:szCs w:val="24"/>
            <w:rtl/>
          </w:rPr>
          <w:t>רטוריקה של ביקורתיות</w:t>
        </w:r>
      </w:hyperlink>
      <w:r w:rsidRPr="006A141B">
        <w:rPr>
          <w:rFonts w:cstheme="minorHAnsi"/>
          <w:sz w:val="24"/>
          <w:szCs w:val="24"/>
          <w:rtl/>
        </w:rPr>
        <w:t xml:space="preserve">: ביקורת מאתגרת, ביקורת מאשרת והעיתונות הישראלית במלחמת לבנון השנייה. תל-אביב: אונ' תל-אביב. </w:t>
      </w:r>
    </w:p>
    <w:p w14:paraId="3315FC74" w14:textId="77777777" w:rsidR="0071129C" w:rsidRDefault="0071129C" w:rsidP="00CB1927">
      <w:pPr>
        <w:ind w:left="560" w:right="-1134" w:hanging="567"/>
        <w:rPr>
          <w:rFonts w:asciiTheme="minorHAnsi" w:hAnsiTheme="minorHAnsi" w:cstheme="minorHAnsi"/>
          <w:b/>
          <w:bCs/>
          <w:sz w:val="24"/>
          <w:szCs w:val="24"/>
          <w:u w:val="single"/>
          <w:rtl/>
          <w:lang w:val="en-GB"/>
        </w:rPr>
      </w:pPr>
    </w:p>
    <w:p w14:paraId="2C42C15F" w14:textId="29F0AD8C" w:rsidR="0020570E" w:rsidRDefault="0020570E" w:rsidP="0020570E">
      <w:pPr>
        <w:jc w:val="both"/>
        <w:rPr>
          <w:rFonts w:asciiTheme="minorHAnsi" w:hAnsiTheme="minorHAnsi" w:cstheme="minorHAnsi"/>
          <w:b/>
          <w:bCs/>
          <w:sz w:val="24"/>
          <w:szCs w:val="24"/>
          <w:u w:val="single"/>
          <w:rtl/>
        </w:rPr>
      </w:pPr>
      <w:r>
        <w:rPr>
          <w:rFonts w:asciiTheme="minorHAnsi" w:hAnsiTheme="minorHAnsi" w:cstheme="minorHAnsi" w:hint="cs"/>
          <w:b/>
          <w:bCs/>
          <w:sz w:val="24"/>
          <w:szCs w:val="24"/>
          <w:u w:val="single"/>
          <w:rtl/>
        </w:rPr>
        <w:t xml:space="preserve">שיעור </w:t>
      </w:r>
      <w:r w:rsidR="004A2337">
        <w:rPr>
          <w:rFonts w:asciiTheme="minorHAnsi" w:hAnsiTheme="minorHAnsi" w:cstheme="minorHAnsi" w:hint="cs"/>
          <w:b/>
          <w:bCs/>
          <w:sz w:val="24"/>
          <w:szCs w:val="24"/>
          <w:u w:val="single"/>
          <w:rtl/>
        </w:rPr>
        <w:t>10</w:t>
      </w:r>
      <w:r>
        <w:rPr>
          <w:rFonts w:asciiTheme="minorHAnsi" w:hAnsiTheme="minorHAnsi" w:cstheme="minorHAnsi" w:hint="cs"/>
          <w:b/>
          <w:bCs/>
          <w:sz w:val="24"/>
          <w:szCs w:val="24"/>
          <w:u w:val="single"/>
          <w:rtl/>
        </w:rPr>
        <w:t>:</w:t>
      </w:r>
      <w:r w:rsidRPr="00985CC3">
        <w:rPr>
          <w:rFonts w:asciiTheme="minorHAnsi" w:hAnsiTheme="minorHAnsi" w:cstheme="minorHAnsi"/>
          <w:b/>
          <w:bCs/>
          <w:sz w:val="24"/>
          <w:szCs w:val="24"/>
          <w:u w:val="single"/>
          <w:rtl/>
        </w:rPr>
        <w:t xml:space="preserve"> לחצים פנימיים וניגודי אינטרסים</w:t>
      </w:r>
      <w:r>
        <w:rPr>
          <w:rFonts w:asciiTheme="minorHAnsi" w:hAnsiTheme="minorHAnsi" w:cstheme="minorHAnsi" w:hint="cs"/>
          <w:b/>
          <w:bCs/>
          <w:sz w:val="24"/>
          <w:szCs w:val="24"/>
          <w:u w:val="single"/>
          <w:rtl/>
        </w:rPr>
        <w:t xml:space="preserve">, </w:t>
      </w:r>
      <w:r w:rsidRPr="00985CC3">
        <w:rPr>
          <w:rFonts w:asciiTheme="minorHAnsi" w:hAnsiTheme="minorHAnsi" w:cstheme="minorHAnsi"/>
          <w:b/>
          <w:bCs/>
          <w:sz w:val="24"/>
          <w:szCs w:val="24"/>
          <w:u w:val="single"/>
          <w:rtl/>
        </w:rPr>
        <w:t>לחצים מסחריים ותביעות השתקה (</w:t>
      </w:r>
      <w:r w:rsidRPr="00985CC3">
        <w:rPr>
          <w:rFonts w:asciiTheme="minorHAnsi" w:hAnsiTheme="minorHAnsi" w:cstheme="minorHAnsi"/>
          <w:b/>
          <w:bCs/>
          <w:sz w:val="24"/>
          <w:szCs w:val="24"/>
          <w:u w:val="single"/>
        </w:rPr>
        <w:t>Strategic Lawsuit Against Public Participation</w:t>
      </w:r>
      <w:r w:rsidRPr="00985CC3">
        <w:rPr>
          <w:rFonts w:asciiTheme="minorHAnsi" w:hAnsiTheme="minorHAnsi" w:cstheme="minorHAnsi"/>
          <w:b/>
          <w:bCs/>
          <w:sz w:val="24"/>
          <w:szCs w:val="24"/>
          <w:u w:val="single"/>
          <w:rtl/>
        </w:rPr>
        <w:t>)</w:t>
      </w:r>
    </w:p>
    <w:p w14:paraId="18012C89" w14:textId="77777777" w:rsidR="0020570E" w:rsidRPr="008465E4" w:rsidRDefault="0020570E" w:rsidP="0020570E">
      <w:pPr>
        <w:jc w:val="both"/>
        <w:rPr>
          <w:rFonts w:asciiTheme="minorHAnsi" w:hAnsiTheme="minorHAnsi" w:cstheme="minorHAnsi"/>
          <w:sz w:val="24"/>
          <w:szCs w:val="24"/>
          <w:u w:val="single"/>
          <w:rtl/>
          <w:lang w:val="en-GB"/>
        </w:rPr>
      </w:pPr>
      <w:r w:rsidRPr="008465E4">
        <w:rPr>
          <w:rFonts w:asciiTheme="minorHAnsi" w:hAnsiTheme="minorHAnsi" w:cstheme="minorHAnsi" w:hint="cs"/>
          <w:sz w:val="24"/>
          <w:szCs w:val="24"/>
          <w:u w:val="single"/>
          <w:rtl/>
          <w:lang w:val="en-GB"/>
        </w:rPr>
        <w:t>חובה:</w:t>
      </w:r>
    </w:p>
    <w:p w14:paraId="2CF4ACA1" w14:textId="77777777" w:rsidR="0020570E" w:rsidRPr="006A141B" w:rsidRDefault="0020570E" w:rsidP="0020570E">
      <w:pPr>
        <w:pStyle w:val="af2"/>
        <w:numPr>
          <w:ilvl w:val="0"/>
          <w:numId w:val="6"/>
        </w:numPr>
        <w:bidi/>
        <w:spacing w:after="0" w:line="240" w:lineRule="auto"/>
        <w:jc w:val="both"/>
        <w:rPr>
          <w:rFonts w:cstheme="minorHAnsi"/>
          <w:sz w:val="24"/>
          <w:szCs w:val="24"/>
          <w:rtl/>
          <w:lang w:val="en-GB"/>
        </w:rPr>
      </w:pPr>
      <w:r w:rsidRPr="006A141B">
        <w:rPr>
          <w:rFonts w:cstheme="minorHAnsi"/>
          <w:sz w:val="24"/>
          <w:szCs w:val="24"/>
          <w:rtl/>
          <w:lang w:val="en-GB"/>
        </w:rPr>
        <w:t xml:space="preserve">מקוויל, ד. (2014). </w:t>
      </w:r>
      <w:r w:rsidRPr="006A141B">
        <w:rPr>
          <w:rFonts w:cstheme="minorHAnsi"/>
          <w:b/>
          <w:bCs/>
          <w:sz w:val="24"/>
          <w:szCs w:val="24"/>
          <w:rtl/>
          <w:lang w:val="en-GB"/>
        </w:rPr>
        <w:t>מבוא לתקשורת המונים</w:t>
      </w:r>
      <w:r w:rsidRPr="006A141B">
        <w:rPr>
          <w:rFonts w:cstheme="minorHAnsi"/>
          <w:sz w:val="24"/>
          <w:szCs w:val="24"/>
          <w:rtl/>
          <w:lang w:val="en-GB"/>
        </w:rPr>
        <w:t>. רעננה: האוניברסיטה הפתוחה.</w:t>
      </w:r>
      <w:r w:rsidRPr="006A141B">
        <w:rPr>
          <w:rFonts w:cstheme="minorHAnsi" w:hint="cs"/>
          <w:sz w:val="24"/>
          <w:szCs w:val="24"/>
          <w:rtl/>
          <w:lang w:val="en-GB"/>
        </w:rPr>
        <w:t xml:space="preserve"> עמ' 353-337 (מ"יחסים עם קבוצות לחץ וקבוצות אינטרס ועד סוף</w:t>
      </w:r>
      <w:r w:rsidRPr="006A141B">
        <w:rPr>
          <w:rFonts w:cstheme="minorHAnsi"/>
          <w:sz w:val="24"/>
          <w:szCs w:val="24"/>
          <w:rtl/>
          <w:lang w:val="en-GB"/>
        </w:rPr>
        <w:t xml:space="preserve"> הפרק</w:t>
      </w:r>
      <w:r w:rsidRPr="006A141B">
        <w:rPr>
          <w:rFonts w:cstheme="minorHAnsi" w:hint="cs"/>
          <w:sz w:val="24"/>
          <w:szCs w:val="24"/>
          <w:rtl/>
          <w:lang w:val="en-GB"/>
        </w:rPr>
        <w:t xml:space="preserve">). </w:t>
      </w:r>
    </w:p>
    <w:p w14:paraId="3B9CE835" w14:textId="2B0AEFAD" w:rsidR="0020570E" w:rsidRPr="00985CC3" w:rsidRDefault="0020570E" w:rsidP="0020570E">
      <w:pPr>
        <w:spacing w:before="120"/>
        <w:ind w:right="-425"/>
        <w:jc w:val="both"/>
        <w:rPr>
          <w:rFonts w:asciiTheme="minorHAnsi" w:hAnsiTheme="minorHAnsi" w:cstheme="minorHAnsi"/>
          <w:b/>
          <w:bCs/>
          <w:sz w:val="24"/>
          <w:szCs w:val="24"/>
          <w:u w:val="single"/>
          <w:rtl/>
          <w:lang w:val="en-GB"/>
        </w:rPr>
      </w:pPr>
      <w:r w:rsidRPr="00985CC3">
        <w:rPr>
          <w:rFonts w:asciiTheme="minorHAnsi" w:hAnsiTheme="minorHAnsi" w:cstheme="minorHAnsi"/>
          <w:b/>
          <w:bCs/>
          <w:sz w:val="24"/>
          <w:szCs w:val="24"/>
          <w:u w:val="single"/>
          <w:rtl/>
        </w:rPr>
        <w:t xml:space="preserve">נושא </w:t>
      </w:r>
      <w:r>
        <w:rPr>
          <w:rFonts w:asciiTheme="minorHAnsi" w:hAnsiTheme="minorHAnsi" w:cstheme="minorHAnsi" w:hint="cs"/>
          <w:b/>
          <w:bCs/>
          <w:sz w:val="24"/>
          <w:szCs w:val="24"/>
          <w:u w:val="single"/>
          <w:rtl/>
        </w:rPr>
        <w:t>1</w:t>
      </w:r>
      <w:r w:rsidR="004A2337">
        <w:rPr>
          <w:rFonts w:asciiTheme="minorHAnsi" w:hAnsiTheme="minorHAnsi" w:cstheme="minorHAnsi" w:hint="cs"/>
          <w:b/>
          <w:bCs/>
          <w:sz w:val="24"/>
          <w:szCs w:val="24"/>
          <w:u w:val="single"/>
          <w:rtl/>
        </w:rPr>
        <w:t>1</w:t>
      </w:r>
      <w:r w:rsidRPr="00985CC3">
        <w:rPr>
          <w:rFonts w:asciiTheme="minorHAnsi" w:hAnsiTheme="minorHAnsi" w:cstheme="minorHAnsi"/>
          <w:b/>
          <w:bCs/>
          <w:sz w:val="24"/>
          <w:szCs w:val="24"/>
          <w:u w:val="single"/>
          <w:rtl/>
        </w:rPr>
        <w:t xml:space="preserve">: </w:t>
      </w:r>
      <w:r>
        <w:rPr>
          <w:rFonts w:asciiTheme="minorHAnsi" w:hAnsiTheme="minorHAnsi" w:cstheme="minorHAnsi" w:hint="cs"/>
          <w:b/>
          <w:bCs/>
          <w:sz w:val="24"/>
          <w:szCs w:val="24"/>
          <w:u w:val="single"/>
          <w:rtl/>
        </w:rPr>
        <w:t>אתיקה, פרסום, ו</w:t>
      </w:r>
      <w:r w:rsidRPr="00985CC3">
        <w:rPr>
          <w:rFonts w:asciiTheme="minorHAnsi" w:hAnsiTheme="minorHAnsi" w:cstheme="minorHAnsi"/>
          <w:b/>
          <w:bCs/>
          <w:sz w:val="24"/>
          <w:szCs w:val="24"/>
          <w:u w:val="single"/>
          <w:rtl/>
        </w:rPr>
        <w:t xml:space="preserve">התקשורת המסחרית בישראל: אתיקה מול חוק בבידור ובריאליטי, </w:t>
      </w:r>
      <w:r w:rsidRPr="00985CC3">
        <w:rPr>
          <w:rFonts w:asciiTheme="minorHAnsi" w:hAnsiTheme="minorHAnsi" w:cstheme="minorHAnsi"/>
          <w:b/>
          <w:bCs/>
          <w:sz w:val="24"/>
          <w:szCs w:val="24"/>
          <w:u w:val="single"/>
          <w:rtl/>
          <w:lang w:val="en-GB"/>
        </w:rPr>
        <w:t>פרסומות ופרסום סמוי</w:t>
      </w:r>
    </w:p>
    <w:p w14:paraId="0D85017D" w14:textId="77777777" w:rsidR="0020570E" w:rsidRPr="00F15E2C" w:rsidRDefault="0020570E" w:rsidP="0020570E">
      <w:pPr>
        <w:rPr>
          <w:rFonts w:cstheme="minorHAnsi"/>
          <w:sz w:val="24"/>
          <w:szCs w:val="24"/>
          <w:u w:val="single"/>
        </w:rPr>
      </w:pPr>
      <w:r w:rsidRPr="00F15E2C">
        <w:rPr>
          <w:rFonts w:cstheme="minorHAnsi" w:hint="cs"/>
          <w:sz w:val="24"/>
          <w:szCs w:val="24"/>
          <w:u w:val="single"/>
          <w:rtl/>
        </w:rPr>
        <w:t>חובה</w:t>
      </w:r>
    </w:p>
    <w:p w14:paraId="4296CFC8" w14:textId="77777777" w:rsidR="0020570E" w:rsidRDefault="00D90742" w:rsidP="0020570E">
      <w:pPr>
        <w:pStyle w:val="af2"/>
        <w:bidi/>
        <w:spacing w:after="0" w:line="240" w:lineRule="auto"/>
        <w:ind w:left="-59"/>
        <w:rPr>
          <w:rFonts w:cstheme="minorHAnsi"/>
          <w:sz w:val="24"/>
          <w:szCs w:val="24"/>
        </w:rPr>
      </w:pPr>
      <w:hyperlink r:id="rId25" w:history="1">
        <w:r w:rsidR="0020570E" w:rsidRPr="00985CC3">
          <w:rPr>
            <w:rStyle w:val="Hyperlink"/>
            <w:rFonts w:cstheme="minorHAnsi"/>
            <w:sz w:val="24"/>
            <w:szCs w:val="24"/>
            <w:rtl/>
          </w:rPr>
          <w:t>מדריך האתיקה בפרסומות</w:t>
        </w:r>
      </w:hyperlink>
      <w:r w:rsidR="0020570E" w:rsidRPr="00985CC3">
        <w:rPr>
          <w:rFonts w:cstheme="minorHAnsi"/>
          <w:sz w:val="24"/>
          <w:szCs w:val="24"/>
          <w:rtl/>
        </w:rPr>
        <w:t xml:space="preserve"> של הרשות השנייה</w:t>
      </w:r>
    </w:p>
    <w:p w14:paraId="2EAE0E6A" w14:textId="77777777" w:rsidR="0020570E" w:rsidRDefault="0020570E" w:rsidP="0020570E">
      <w:pPr>
        <w:pStyle w:val="af2"/>
        <w:numPr>
          <w:ilvl w:val="0"/>
          <w:numId w:val="17"/>
        </w:numPr>
        <w:tabs>
          <w:tab w:val="left" w:pos="284"/>
        </w:tabs>
        <w:bidi/>
        <w:spacing w:after="0" w:line="240" w:lineRule="auto"/>
        <w:rPr>
          <w:rFonts w:cstheme="minorHAnsi"/>
          <w:sz w:val="24"/>
          <w:szCs w:val="24"/>
          <w:rtl/>
        </w:rPr>
      </w:pPr>
      <w:r w:rsidRPr="00F15E2C">
        <w:rPr>
          <w:rFonts w:cstheme="minorHAnsi"/>
          <w:sz w:val="24"/>
          <w:szCs w:val="24"/>
          <w:rtl/>
        </w:rPr>
        <w:t xml:space="preserve">שוורץ אלטשולר, ת. ות. צ'סלר (2015). </w:t>
      </w:r>
      <w:hyperlink r:id="rId26" w:history="1">
        <w:r w:rsidRPr="00F15E2C">
          <w:rPr>
            <w:rStyle w:val="Hyperlink"/>
            <w:rFonts w:cstheme="minorHAnsi"/>
            <w:sz w:val="24"/>
            <w:szCs w:val="24"/>
            <w:rtl/>
          </w:rPr>
          <w:t>אסדרת פרסום סמוי בתקשורת הישראלית</w:t>
        </w:r>
      </w:hyperlink>
      <w:r w:rsidRPr="00F15E2C">
        <w:rPr>
          <w:rFonts w:cstheme="minorHAnsi"/>
          <w:sz w:val="24"/>
          <w:szCs w:val="24"/>
          <w:rtl/>
        </w:rPr>
        <w:t xml:space="preserve"> (מחקר מדיניות 105). ירושלים: המכון הישראלי לדמוקרטיה</w:t>
      </w:r>
      <w:r w:rsidRPr="00F15E2C">
        <w:rPr>
          <w:rFonts w:cstheme="minorHAnsi"/>
          <w:sz w:val="24"/>
          <w:szCs w:val="24"/>
        </w:rPr>
        <w:t>.</w:t>
      </w:r>
    </w:p>
    <w:p w14:paraId="666BBB6B" w14:textId="77777777" w:rsidR="0020570E" w:rsidRPr="00F15E2C" w:rsidRDefault="0020570E" w:rsidP="0020570E">
      <w:pPr>
        <w:pStyle w:val="af2"/>
        <w:tabs>
          <w:tab w:val="left" w:pos="284"/>
        </w:tabs>
        <w:bidi/>
        <w:spacing w:after="0" w:line="240" w:lineRule="auto"/>
        <w:ind w:left="-59"/>
        <w:rPr>
          <w:rFonts w:cstheme="minorHAnsi"/>
          <w:sz w:val="24"/>
          <w:szCs w:val="24"/>
          <w:u w:val="single"/>
          <w:rtl/>
        </w:rPr>
      </w:pPr>
      <w:r w:rsidRPr="00F15E2C">
        <w:rPr>
          <w:rFonts w:cstheme="minorHAnsi" w:hint="cs"/>
          <w:sz w:val="24"/>
          <w:szCs w:val="24"/>
          <w:u w:val="single"/>
          <w:rtl/>
        </w:rPr>
        <w:t>רשות</w:t>
      </w:r>
    </w:p>
    <w:p w14:paraId="4E01D994" w14:textId="77777777" w:rsidR="0020570E" w:rsidRPr="00985CC3" w:rsidRDefault="00D90742" w:rsidP="0020570E">
      <w:pPr>
        <w:pStyle w:val="af2"/>
        <w:numPr>
          <w:ilvl w:val="0"/>
          <w:numId w:val="17"/>
        </w:numPr>
        <w:bidi/>
        <w:spacing w:after="0" w:line="240" w:lineRule="auto"/>
        <w:rPr>
          <w:rFonts w:cstheme="minorHAnsi"/>
          <w:sz w:val="24"/>
          <w:szCs w:val="24"/>
        </w:rPr>
      </w:pPr>
      <w:hyperlink r:id="rId27" w:history="1">
        <w:r w:rsidR="0020570E" w:rsidRPr="00985CC3">
          <w:rPr>
            <w:rStyle w:val="Hyperlink"/>
            <w:rFonts w:cstheme="minorHAnsi"/>
            <w:sz w:val="24"/>
            <w:szCs w:val="24"/>
            <w:rtl/>
          </w:rPr>
          <w:t>תוכן שיווקי: שיתופי פעולה מסחריים בשידורי טלוויזיה</w:t>
        </w:r>
      </w:hyperlink>
      <w:r w:rsidR="0020570E" w:rsidRPr="00985CC3">
        <w:rPr>
          <w:rFonts w:cstheme="minorHAnsi"/>
          <w:sz w:val="24"/>
          <w:szCs w:val="24"/>
          <w:rtl/>
        </w:rPr>
        <w:t xml:space="preserve"> (ועדת כשר לרשות השנייה)</w:t>
      </w:r>
    </w:p>
    <w:p w14:paraId="3804D736" w14:textId="77777777" w:rsidR="0020570E" w:rsidRPr="006A141B" w:rsidRDefault="0020570E" w:rsidP="0020570E">
      <w:pPr>
        <w:pStyle w:val="af2"/>
        <w:numPr>
          <w:ilvl w:val="0"/>
          <w:numId w:val="17"/>
        </w:numPr>
        <w:tabs>
          <w:tab w:val="left" w:pos="284"/>
        </w:tabs>
        <w:bidi/>
        <w:spacing w:after="0" w:line="240" w:lineRule="auto"/>
        <w:rPr>
          <w:rFonts w:cstheme="minorHAnsi"/>
          <w:sz w:val="24"/>
          <w:szCs w:val="24"/>
        </w:rPr>
      </w:pPr>
      <w:r w:rsidRPr="006A141B">
        <w:rPr>
          <w:rFonts w:cstheme="minorHAnsi"/>
          <w:sz w:val="24"/>
          <w:szCs w:val="24"/>
          <w:rtl/>
          <w:lang w:val="en-GB"/>
        </w:rPr>
        <w:t xml:space="preserve">אתיקה בריאליטי </w:t>
      </w:r>
      <w:r w:rsidRPr="006A141B">
        <w:rPr>
          <w:rFonts w:cstheme="minorHAnsi"/>
          <w:sz w:val="24"/>
          <w:szCs w:val="24"/>
          <w:rtl/>
        </w:rPr>
        <w:t xml:space="preserve">רכס, א. ואחרים (2012). </w:t>
      </w:r>
      <w:hyperlink r:id="rId28" w:history="1">
        <w:r w:rsidRPr="006A141B">
          <w:rPr>
            <w:rStyle w:val="Hyperlink"/>
            <w:rFonts w:cstheme="minorHAnsi"/>
            <w:sz w:val="24"/>
            <w:szCs w:val="24"/>
            <w:rtl/>
          </w:rPr>
          <w:t>דו"ח הועדה לקביעת עקרונות אתיים לקיום תוכניות מציאות</w:t>
        </w:r>
      </w:hyperlink>
      <w:r w:rsidRPr="006A141B">
        <w:rPr>
          <w:rFonts w:cstheme="minorHAnsi"/>
          <w:sz w:val="24"/>
          <w:szCs w:val="24"/>
          <w:rtl/>
        </w:rPr>
        <w:t xml:space="preserve">. ההסתדרות הרפואית בישראל, הלשכה לאתיקה. </w:t>
      </w:r>
    </w:p>
    <w:p w14:paraId="2CC1014B" w14:textId="77777777" w:rsidR="0020570E" w:rsidRDefault="0020570E" w:rsidP="0020570E">
      <w:pPr>
        <w:jc w:val="both"/>
        <w:rPr>
          <w:rFonts w:asciiTheme="minorHAnsi" w:hAnsiTheme="minorHAnsi" w:cstheme="minorHAnsi"/>
          <w:b/>
          <w:bCs/>
          <w:sz w:val="24"/>
          <w:szCs w:val="24"/>
          <w:u w:val="single"/>
          <w:rtl/>
        </w:rPr>
      </w:pPr>
    </w:p>
    <w:p w14:paraId="051915FF" w14:textId="6833EBE9" w:rsidR="00CB1927" w:rsidRDefault="0020570E" w:rsidP="0020570E">
      <w:pPr>
        <w:ind w:left="560" w:right="-284" w:hanging="567"/>
        <w:rPr>
          <w:rFonts w:asciiTheme="minorHAnsi" w:hAnsiTheme="minorHAnsi" w:cstheme="minorHAnsi"/>
          <w:b/>
          <w:bCs/>
          <w:sz w:val="24"/>
          <w:szCs w:val="24"/>
          <w:u w:val="single"/>
          <w:rtl/>
        </w:rPr>
      </w:pPr>
      <w:r>
        <w:rPr>
          <w:rFonts w:asciiTheme="minorHAnsi" w:hAnsiTheme="minorHAnsi" w:cstheme="minorHAnsi" w:hint="cs"/>
          <w:b/>
          <w:bCs/>
          <w:sz w:val="24"/>
          <w:szCs w:val="24"/>
          <w:u w:val="single"/>
          <w:rtl/>
          <w:lang w:val="en-GB"/>
        </w:rPr>
        <w:t>שיעור 1</w:t>
      </w:r>
      <w:r w:rsidR="004A2337">
        <w:rPr>
          <w:rFonts w:asciiTheme="minorHAnsi" w:hAnsiTheme="minorHAnsi" w:cstheme="minorHAnsi" w:hint="cs"/>
          <w:b/>
          <w:bCs/>
          <w:sz w:val="24"/>
          <w:szCs w:val="24"/>
          <w:u w:val="single"/>
          <w:rtl/>
          <w:lang w:val="en-GB"/>
        </w:rPr>
        <w:t>2</w:t>
      </w:r>
      <w:r>
        <w:rPr>
          <w:rFonts w:asciiTheme="minorHAnsi" w:hAnsiTheme="minorHAnsi" w:cstheme="minorHAnsi" w:hint="cs"/>
          <w:b/>
          <w:bCs/>
          <w:sz w:val="24"/>
          <w:szCs w:val="24"/>
          <w:u w:val="single"/>
          <w:rtl/>
          <w:lang w:val="en-GB"/>
        </w:rPr>
        <w:t xml:space="preserve">: </w:t>
      </w:r>
      <w:r w:rsidR="00CB1927">
        <w:rPr>
          <w:rFonts w:asciiTheme="minorHAnsi" w:hAnsiTheme="minorHAnsi" w:cstheme="minorHAnsi" w:hint="cs"/>
          <w:b/>
          <w:bCs/>
          <w:sz w:val="24"/>
          <w:szCs w:val="24"/>
          <w:u w:val="single"/>
          <w:rtl/>
          <w:lang w:val="en-GB"/>
        </w:rPr>
        <w:t>עי</w:t>
      </w:r>
      <w:r w:rsidR="00CB1927" w:rsidRPr="00985CC3">
        <w:rPr>
          <w:rFonts w:asciiTheme="minorHAnsi" w:hAnsiTheme="minorHAnsi" w:cstheme="minorHAnsi"/>
          <w:b/>
          <w:bCs/>
          <w:sz w:val="24"/>
          <w:szCs w:val="24"/>
          <w:u w:val="single"/>
          <w:rtl/>
          <w:lang w:val="en-GB"/>
        </w:rPr>
        <w:t>תונות חוקרת: מאבקים על חופש הביטוי בעולם ובארץ (מסמכי הפנטגון, פרשת ווטרגייט, צא"פ)</w:t>
      </w:r>
    </w:p>
    <w:p w14:paraId="2E6D92C2" w14:textId="77777777" w:rsidR="00CB1927" w:rsidRPr="00071F9C" w:rsidRDefault="00CB1927" w:rsidP="00CB1927">
      <w:pPr>
        <w:ind w:left="560" w:right="-851" w:hanging="567"/>
        <w:rPr>
          <w:rFonts w:asciiTheme="minorHAnsi" w:hAnsiTheme="minorHAnsi" w:cstheme="minorHAnsi"/>
          <w:sz w:val="24"/>
          <w:szCs w:val="24"/>
          <w:u w:val="single"/>
          <w:rtl/>
        </w:rPr>
      </w:pPr>
      <w:r w:rsidRPr="00071F9C">
        <w:rPr>
          <w:rFonts w:asciiTheme="minorHAnsi" w:hAnsiTheme="minorHAnsi" w:cstheme="minorHAnsi" w:hint="cs"/>
          <w:sz w:val="24"/>
          <w:szCs w:val="24"/>
          <w:u w:val="single"/>
          <w:rtl/>
        </w:rPr>
        <w:t>חובה</w:t>
      </w:r>
    </w:p>
    <w:p w14:paraId="3CA3DC04" w14:textId="77777777" w:rsidR="00CB1927" w:rsidRPr="006A141B" w:rsidRDefault="00CB1927" w:rsidP="00CB1927">
      <w:pPr>
        <w:pStyle w:val="af2"/>
        <w:numPr>
          <w:ilvl w:val="0"/>
          <w:numId w:val="16"/>
        </w:numPr>
        <w:bidi/>
        <w:spacing w:after="0" w:line="240" w:lineRule="auto"/>
        <w:ind w:right="-851"/>
        <w:rPr>
          <w:rFonts w:cstheme="minorHAnsi"/>
          <w:sz w:val="24"/>
          <w:szCs w:val="24"/>
          <w:rtl/>
        </w:rPr>
      </w:pPr>
      <w:r w:rsidRPr="006A141B">
        <w:rPr>
          <w:rFonts w:cs="Calibri" w:hint="cs"/>
          <w:sz w:val="24"/>
          <w:szCs w:val="24"/>
          <w:rtl/>
        </w:rPr>
        <w:t xml:space="preserve">נווה, ג. (2013). </w:t>
      </w:r>
      <w:hyperlink r:id="rId29" w:history="1">
        <w:r w:rsidRPr="006A141B">
          <w:rPr>
            <w:rStyle w:val="Hyperlink"/>
            <w:rFonts w:cs="Calibri"/>
            <w:sz w:val="24"/>
            <w:szCs w:val="24"/>
            <w:rtl/>
          </w:rPr>
          <w:t>צווי איסור פרסום,</w:t>
        </w:r>
        <w:r w:rsidRPr="006A141B">
          <w:rPr>
            <w:rStyle w:val="Hyperlink"/>
            <w:rFonts w:cs="Calibri" w:hint="cs"/>
            <w:sz w:val="24"/>
            <w:szCs w:val="24"/>
            <w:rtl/>
          </w:rPr>
          <w:t xml:space="preserve"> סקירה משווה</w:t>
        </w:r>
      </w:hyperlink>
      <w:r w:rsidRPr="006A141B">
        <w:rPr>
          <w:rFonts w:cs="Calibri" w:hint="cs"/>
          <w:sz w:val="24"/>
          <w:szCs w:val="24"/>
          <w:rtl/>
        </w:rPr>
        <w:t xml:space="preserve">. </w:t>
      </w:r>
      <w:r w:rsidRPr="006A141B">
        <w:rPr>
          <w:rFonts w:cs="Calibri"/>
          <w:sz w:val="24"/>
          <w:szCs w:val="24"/>
          <w:rtl/>
        </w:rPr>
        <w:t>אתר הכנסת - הלשכה המשפטית</w:t>
      </w:r>
      <w:r w:rsidRPr="006A141B">
        <w:rPr>
          <w:rFonts w:cs="Calibri" w:hint="cs"/>
          <w:sz w:val="24"/>
          <w:szCs w:val="24"/>
          <w:rtl/>
        </w:rPr>
        <w:t>.</w:t>
      </w:r>
    </w:p>
    <w:p w14:paraId="753C607D" w14:textId="77777777" w:rsidR="00CB1927" w:rsidRPr="00071F9C" w:rsidRDefault="00CB1927" w:rsidP="00CB1927">
      <w:pPr>
        <w:ind w:left="560" w:right="-851" w:hanging="567"/>
        <w:rPr>
          <w:rFonts w:cstheme="minorHAnsi"/>
          <w:sz w:val="24"/>
          <w:szCs w:val="24"/>
          <w:u w:val="single"/>
          <w:rtl/>
        </w:rPr>
      </w:pPr>
      <w:r w:rsidRPr="00071F9C">
        <w:rPr>
          <w:rFonts w:cstheme="minorHAnsi" w:hint="cs"/>
          <w:sz w:val="24"/>
          <w:szCs w:val="24"/>
          <w:u w:val="single"/>
          <w:rtl/>
        </w:rPr>
        <w:lastRenderedPageBreak/>
        <w:t>רשות</w:t>
      </w:r>
    </w:p>
    <w:p w14:paraId="284E8FDA" w14:textId="77777777" w:rsidR="00CB1927" w:rsidRPr="006A141B" w:rsidRDefault="00CB1927" w:rsidP="00CB1927">
      <w:pPr>
        <w:pStyle w:val="af2"/>
        <w:numPr>
          <w:ilvl w:val="0"/>
          <w:numId w:val="16"/>
        </w:numPr>
        <w:tabs>
          <w:tab w:val="left" w:pos="284"/>
        </w:tabs>
        <w:bidi/>
        <w:spacing w:after="0" w:line="240" w:lineRule="auto"/>
        <w:jc w:val="both"/>
        <w:rPr>
          <w:rFonts w:cstheme="minorHAnsi"/>
          <w:sz w:val="24"/>
          <w:szCs w:val="24"/>
        </w:rPr>
      </w:pPr>
      <w:r w:rsidRPr="006A141B">
        <w:rPr>
          <w:rFonts w:cstheme="minorHAnsi"/>
          <w:sz w:val="24"/>
          <w:szCs w:val="24"/>
          <w:rtl/>
        </w:rPr>
        <w:t xml:space="preserve">נעה לנדאו, </w:t>
      </w:r>
      <w:hyperlink r:id="rId30" w:history="1">
        <w:r w:rsidRPr="006A141B">
          <w:rPr>
            <w:rStyle w:val="Hyperlink"/>
            <w:rFonts w:cstheme="minorHAnsi"/>
            <w:sz w:val="24"/>
            <w:szCs w:val="24"/>
            <w:rtl/>
          </w:rPr>
          <w:t>המדינה מול התקשורת</w:t>
        </w:r>
      </w:hyperlink>
      <w:r w:rsidRPr="006A141B">
        <w:rPr>
          <w:rFonts w:cstheme="minorHAnsi"/>
          <w:sz w:val="24"/>
          <w:szCs w:val="24"/>
          <w:rtl/>
        </w:rPr>
        <w:t>: עליית השימוש בצווי איסור פרסום בישראל, מכון רויטרס, 2016.</w:t>
      </w:r>
    </w:p>
    <w:p w14:paraId="68F15C29" w14:textId="77777777" w:rsidR="00CB1927" w:rsidRPr="006A141B" w:rsidRDefault="00CB1927" w:rsidP="00CB1927">
      <w:pPr>
        <w:pStyle w:val="af2"/>
        <w:numPr>
          <w:ilvl w:val="0"/>
          <w:numId w:val="16"/>
        </w:numPr>
        <w:bidi/>
        <w:spacing w:after="0" w:line="240" w:lineRule="auto"/>
        <w:jc w:val="both"/>
        <w:rPr>
          <w:rFonts w:cstheme="minorHAnsi"/>
          <w:sz w:val="24"/>
          <w:szCs w:val="24"/>
          <w:rtl/>
          <w:lang w:val="en-GB"/>
        </w:rPr>
      </w:pPr>
      <w:r w:rsidRPr="006A141B">
        <w:rPr>
          <w:rFonts w:cstheme="minorHAnsi"/>
          <w:sz w:val="24"/>
          <w:szCs w:val="24"/>
          <w:rtl/>
          <w:lang w:val="en-GB"/>
        </w:rPr>
        <w:t xml:space="preserve">נגבי, מ. (2011). </w:t>
      </w:r>
      <w:r w:rsidRPr="006A141B">
        <w:rPr>
          <w:rFonts w:cstheme="minorHAnsi"/>
          <w:sz w:val="24"/>
          <w:szCs w:val="24"/>
          <w:u w:val="single"/>
          <w:rtl/>
          <w:lang w:val="en-GB"/>
        </w:rPr>
        <w:t>חופש העיתונאי וחופש העיתונות בישראל</w:t>
      </w:r>
      <w:r w:rsidRPr="006A141B">
        <w:rPr>
          <w:rFonts w:cstheme="minorHAnsi"/>
          <w:sz w:val="24"/>
          <w:szCs w:val="24"/>
          <w:rtl/>
          <w:lang w:val="en-GB"/>
        </w:rPr>
        <w:t xml:space="preserve">. רעננה: האוניברסיטה הפתוחה. פרק שישי: "סודיות הממשל והמינהל" (עמ' 157-139). </w:t>
      </w:r>
    </w:p>
    <w:p w14:paraId="1651ED4C" w14:textId="77777777" w:rsidR="00CB1927" w:rsidRDefault="00CB1927" w:rsidP="00E54CF6">
      <w:pPr>
        <w:jc w:val="both"/>
        <w:rPr>
          <w:rFonts w:asciiTheme="minorHAnsi" w:hAnsiTheme="minorHAnsi" w:cstheme="minorHAnsi"/>
          <w:b/>
          <w:bCs/>
          <w:sz w:val="24"/>
          <w:szCs w:val="24"/>
          <w:u w:val="single"/>
          <w:rtl/>
        </w:rPr>
      </w:pPr>
    </w:p>
    <w:p w14:paraId="50A1FC2B" w14:textId="55CE1941" w:rsidR="00E54CF6" w:rsidRPr="00985CC3" w:rsidRDefault="00881C21" w:rsidP="00E54CF6">
      <w:pPr>
        <w:jc w:val="both"/>
        <w:rPr>
          <w:rFonts w:asciiTheme="minorHAnsi" w:hAnsiTheme="minorHAnsi" w:cstheme="minorHAnsi"/>
          <w:b/>
          <w:bCs/>
          <w:sz w:val="24"/>
          <w:szCs w:val="24"/>
          <w:u w:val="single"/>
          <w:rtl/>
          <w:lang w:val="en-GB"/>
        </w:rPr>
      </w:pPr>
      <w:r>
        <w:rPr>
          <w:rFonts w:asciiTheme="minorHAnsi" w:hAnsiTheme="minorHAnsi" w:cstheme="minorHAnsi" w:hint="cs"/>
          <w:b/>
          <w:bCs/>
          <w:sz w:val="24"/>
          <w:szCs w:val="24"/>
          <w:u w:val="single"/>
          <w:rtl/>
          <w:lang w:val="en-GB"/>
        </w:rPr>
        <w:t xml:space="preserve">נושא </w:t>
      </w:r>
      <w:r w:rsidR="004A2337">
        <w:rPr>
          <w:rFonts w:asciiTheme="minorHAnsi" w:hAnsiTheme="minorHAnsi" w:cstheme="minorHAnsi" w:hint="cs"/>
          <w:b/>
          <w:bCs/>
          <w:sz w:val="24"/>
          <w:szCs w:val="24"/>
          <w:u w:val="single"/>
          <w:rtl/>
          <w:lang w:val="en-GB"/>
        </w:rPr>
        <w:t>13</w:t>
      </w:r>
      <w:r>
        <w:rPr>
          <w:rFonts w:asciiTheme="minorHAnsi" w:hAnsiTheme="minorHAnsi" w:cstheme="minorHAnsi" w:hint="cs"/>
          <w:b/>
          <w:bCs/>
          <w:sz w:val="24"/>
          <w:szCs w:val="24"/>
          <w:u w:val="single"/>
          <w:rtl/>
          <w:lang w:val="en-GB"/>
        </w:rPr>
        <w:t xml:space="preserve"> - </w:t>
      </w:r>
      <w:r w:rsidR="00E54CF6">
        <w:rPr>
          <w:rFonts w:asciiTheme="minorHAnsi" w:hAnsiTheme="minorHAnsi" w:cstheme="minorHAnsi" w:hint="cs"/>
          <w:b/>
          <w:bCs/>
          <w:sz w:val="24"/>
          <w:szCs w:val="24"/>
          <w:u w:val="single"/>
          <w:rtl/>
          <w:lang w:val="en-GB"/>
        </w:rPr>
        <w:t>סיכום</w:t>
      </w:r>
      <w:r w:rsidR="00E54CF6" w:rsidRPr="00985CC3">
        <w:rPr>
          <w:rFonts w:asciiTheme="minorHAnsi" w:hAnsiTheme="minorHAnsi" w:cstheme="minorHAnsi"/>
          <w:b/>
          <w:bCs/>
          <w:sz w:val="24"/>
          <w:szCs w:val="24"/>
          <w:u w:val="single"/>
          <w:rtl/>
          <w:lang w:val="en-GB"/>
        </w:rPr>
        <w:t>: ספקנות ככלי אתי</w:t>
      </w:r>
      <w:r w:rsidR="00071D7C">
        <w:rPr>
          <w:rFonts w:asciiTheme="minorHAnsi" w:hAnsiTheme="minorHAnsi" w:cstheme="minorHAnsi" w:hint="cs"/>
          <w:b/>
          <w:bCs/>
          <w:sz w:val="24"/>
          <w:szCs w:val="24"/>
          <w:u w:val="single"/>
          <w:rtl/>
          <w:lang w:val="en-GB"/>
        </w:rPr>
        <w:t xml:space="preserve"> בעידן הרשתות</w:t>
      </w:r>
      <w:r w:rsidR="00E54CF6" w:rsidRPr="00985CC3">
        <w:rPr>
          <w:rFonts w:asciiTheme="minorHAnsi" w:hAnsiTheme="minorHAnsi" w:cstheme="minorHAnsi"/>
          <w:b/>
          <w:bCs/>
          <w:sz w:val="24"/>
          <w:szCs w:val="24"/>
          <w:u w:val="single"/>
          <w:rtl/>
          <w:lang w:val="en-GB"/>
        </w:rPr>
        <w:t>: כללי עשה ואל-תעשה</w:t>
      </w:r>
    </w:p>
    <w:p w14:paraId="5941EA8E" w14:textId="77777777" w:rsidR="00071D7C" w:rsidRPr="00071D7C" w:rsidRDefault="00071D7C" w:rsidP="00071D7C">
      <w:pPr>
        <w:rPr>
          <w:rFonts w:cstheme="minorHAnsi"/>
          <w:sz w:val="24"/>
          <w:szCs w:val="24"/>
          <w:u w:val="single"/>
        </w:rPr>
      </w:pPr>
      <w:r w:rsidRPr="00071D7C">
        <w:rPr>
          <w:rFonts w:cstheme="minorHAnsi" w:hint="cs"/>
          <w:sz w:val="24"/>
          <w:szCs w:val="24"/>
          <w:u w:val="single"/>
          <w:rtl/>
        </w:rPr>
        <w:t>חובה</w:t>
      </w:r>
    </w:p>
    <w:p w14:paraId="7153DFC6" w14:textId="0E5546CC" w:rsidR="00E54CF6" w:rsidRPr="00985CC3" w:rsidRDefault="00E54CF6" w:rsidP="00071D7C">
      <w:pPr>
        <w:pStyle w:val="af2"/>
        <w:numPr>
          <w:ilvl w:val="0"/>
          <w:numId w:val="6"/>
        </w:numPr>
        <w:bidi/>
        <w:spacing w:after="0" w:line="240" w:lineRule="auto"/>
        <w:jc w:val="both"/>
        <w:rPr>
          <w:rFonts w:cstheme="minorHAnsi"/>
          <w:sz w:val="24"/>
          <w:szCs w:val="24"/>
        </w:rPr>
      </w:pPr>
      <w:r w:rsidRPr="00985CC3">
        <w:rPr>
          <w:rFonts w:cstheme="minorHAnsi"/>
          <w:sz w:val="24"/>
          <w:szCs w:val="24"/>
          <w:rtl/>
        </w:rPr>
        <w:t xml:space="preserve">צבי רייך ויגאל גודלר (2016), </w:t>
      </w:r>
      <w:hyperlink r:id="rId31" w:history="1">
        <w:r w:rsidRPr="00985CC3">
          <w:rPr>
            <w:rStyle w:val="Hyperlink"/>
            <w:rFonts w:cstheme="minorHAnsi"/>
            <w:sz w:val="24"/>
            <w:szCs w:val="24"/>
            <w:rtl/>
          </w:rPr>
          <w:t>הספקן בחדר החדשות</w:t>
        </w:r>
      </w:hyperlink>
      <w:r w:rsidRPr="00985CC3">
        <w:rPr>
          <w:rFonts w:cstheme="minorHAnsi"/>
          <w:sz w:val="24"/>
          <w:szCs w:val="24"/>
          <w:rtl/>
        </w:rPr>
        <w:t xml:space="preserve">. ירושלים: המכון הישראלי לדמוקרטיה. </w:t>
      </w:r>
      <w:r>
        <w:rPr>
          <w:rFonts w:cstheme="minorHAnsi" w:hint="cs"/>
          <w:sz w:val="24"/>
          <w:szCs w:val="24"/>
          <w:rtl/>
        </w:rPr>
        <w:t xml:space="preserve">פרק המבוא והפרק הראשון. </w:t>
      </w:r>
      <w:r w:rsidRPr="00985CC3">
        <w:rPr>
          <w:rFonts w:cstheme="minorHAnsi"/>
          <w:sz w:val="24"/>
          <w:szCs w:val="24"/>
          <w:rtl/>
        </w:rPr>
        <w:t xml:space="preserve"> </w:t>
      </w:r>
    </w:p>
    <w:p w14:paraId="03B3E1BC" w14:textId="4ADCB374" w:rsidR="00013C2D" w:rsidRPr="00985CC3" w:rsidRDefault="00F15E2C" w:rsidP="006A141B">
      <w:pPr>
        <w:pStyle w:val="a4"/>
        <w:widowControl/>
        <w:bidi/>
        <w:spacing w:line="240" w:lineRule="auto"/>
        <w:rPr>
          <w:rFonts w:asciiTheme="minorHAnsi" w:hAnsiTheme="minorHAnsi" w:cstheme="minorHAnsi"/>
          <w:sz w:val="24"/>
          <w:rtl/>
        </w:rPr>
      </w:pPr>
      <w:r>
        <w:rPr>
          <w:rFonts w:asciiTheme="minorHAnsi" w:hAnsiTheme="minorHAnsi" w:cstheme="minorHAnsi" w:hint="cs"/>
          <w:sz w:val="24"/>
          <w:rtl/>
        </w:rPr>
        <w:t>רשות</w:t>
      </w:r>
      <w:r w:rsidR="006A141B">
        <w:rPr>
          <w:rFonts w:asciiTheme="minorHAnsi" w:hAnsiTheme="minorHAnsi" w:cstheme="minorHAnsi" w:hint="cs"/>
          <w:sz w:val="24"/>
          <w:rtl/>
        </w:rPr>
        <w:t xml:space="preserve">: </w:t>
      </w:r>
      <w:r w:rsidR="00E5334A" w:rsidRPr="00985CC3">
        <w:rPr>
          <w:rFonts w:asciiTheme="minorHAnsi" w:hAnsiTheme="minorHAnsi" w:cstheme="minorHAnsi"/>
          <w:sz w:val="24"/>
          <w:rtl/>
        </w:rPr>
        <w:t>פרקי המבוא של שני הספרים הבאים:</w:t>
      </w:r>
    </w:p>
    <w:p w14:paraId="4B558E39" w14:textId="69260858" w:rsidR="00331D66" w:rsidRPr="00985CC3" w:rsidRDefault="00331D66" w:rsidP="006A141B">
      <w:pPr>
        <w:bidi w:val="0"/>
        <w:ind w:left="360"/>
        <w:jc w:val="both"/>
        <w:rPr>
          <w:rFonts w:asciiTheme="minorHAnsi" w:hAnsiTheme="minorHAnsi" w:cstheme="minorHAnsi"/>
          <w:sz w:val="24"/>
          <w:szCs w:val="24"/>
          <w:lang w:val="en-GB"/>
        </w:rPr>
      </w:pPr>
      <w:r w:rsidRPr="00985CC3">
        <w:rPr>
          <w:rFonts w:asciiTheme="minorHAnsi" w:hAnsiTheme="minorHAnsi" w:cstheme="minorHAnsi"/>
          <w:sz w:val="24"/>
          <w:szCs w:val="24"/>
        </w:rPr>
        <w:t xml:space="preserve">Ananny, M. (2018). </w:t>
      </w:r>
      <w:r w:rsidRPr="00985CC3">
        <w:rPr>
          <w:rFonts w:asciiTheme="minorHAnsi" w:hAnsiTheme="minorHAnsi" w:cstheme="minorHAnsi"/>
          <w:b/>
          <w:bCs/>
          <w:sz w:val="24"/>
          <w:szCs w:val="24"/>
        </w:rPr>
        <w:t>Networked Press Freedom: Creating Infrastructures for a Public Right to Hear</w:t>
      </w:r>
      <w:r w:rsidRPr="00985CC3">
        <w:rPr>
          <w:rFonts w:asciiTheme="minorHAnsi" w:hAnsiTheme="minorHAnsi" w:cstheme="minorHAnsi"/>
          <w:sz w:val="24"/>
          <w:szCs w:val="24"/>
        </w:rPr>
        <w:t>. Cambridge, MA: MIT Press.</w:t>
      </w:r>
    </w:p>
    <w:p w14:paraId="5CF5589E" w14:textId="2C7E5696" w:rsidR="00331D66" w:rsidRPr="00985CC3" w:rsidRDefault="00331D66" w:rsidP="00071D7C">
      <w:pPr>
        <w:bidi w:val="0"/>
        <w:ind w:left="360"/>
        <w:jc w:val="both"/>
        <w:rPr>
          <w:rFonts w:asciiTheme="minorHAnsi" w:hAnsiTheme="minorHAnsi" w:cstheme="minorHAnsi"/>
          <w:sz w:val="24"/>
          <w:rtl/>
        </w:rPr>
      </w:pPr>
      <w:r w:rsidRPr="00985CC3">
        <w:rPr>
          <w:rFonts w:asciiTheme="minorHAnsi" w:hAnsiTheme="minorHAnsi" w:cstheme="minorHAnsi"/>
          <w:sz w:val="24"/>
          <w:szCs w:val="24"/>
          <w:lang w:val="en-GB"/>
        </w:rPr>
        <w:t xml:space="preserve">Foreman, G. (2016). </w:t>
      </w:r>
      <w:r w:rsidRPr="00985CC3">
        <w:rPr>
          <w:rFonts w:asciiTheme="minorHAnsi" w:hAnsiTheme="minorHAnsi" w:cstheme="minorHAnsi"/>
          <w:b/>
          <w:bCs/>
          <w:sz w:val="24"/>
          <w:szCs w:val="24"/>
          <w:lang w:val="en-GB"/>
        </w:rPr>
        <w:t xml:space="preserve">The Ethical Journalist: Making </w:t>
      </w:r>
      <w:r w:rsidR="00E5334A" w:rsidRPr="00985CC3">
        <w:rPr>
          <w:rFonts w:asciiTheme="minorHAnsi" w:hAnsiTheme="minorHAnsi" w:cstheme="minorHAnsi"/>
          <w:b/>
          <w:bCs/>
          <w:sz w:val="24"/>
          <w:szCs w:val="24"/>
          <w:lang w:val="en-GB"/>
        </w:rPr>
        <w:t>Responsible</w:t>
      </w:r>
      <w:r w:rsidRPr="00985CC3">
        <w:rPr>
          <w:rFonts w:asciiTheme="minorHAnsi" w:hAnsiTheme="minorHAnsi" w:cstheme="minorHAnsi"/>
          <w:b/>
          <w:bCs/>
          <w:sz w:val="24"/>
          <w:szCs w:val="24"/>
          <w:lang w:val="en-GB"/>
        </w:rPr>
        <w:t xml:space="preserve"> decisions in the Digital Age</w:t>
      </w:r>
      <w:r w:rsidRPr="00985CC3">
        <w:rPr>
          <w:rFonts w:asciiTheme="minorHAnsi" w:hAnsiTheme="minorHAnsi" w:cstheme="minorHAnsi"/>
          <w:sz w:val="24"/>
          <w:szCs w:val="24"/>
          <w:lang w:val="en-GB"/>
        </w:rPr>
        <w:t>.</w:t>
      </w:r>
      <w:r w:rsidR="00E5334A" w:rsidRPr="00985CC3">
        <w:rPr>
          <w:rFonts w:asciiTheme="minorHAnsi" w:hAnsiTheme="minorHAnsi" w:cstheme="minorHAnsi"/>
          <w:sz w:val="24"/>
          <w:szCs w:val="24"/>
          <w:lang w:val="en-GB"/>
        </w:rPr>
        <w:t xml:space="preserve"> Second Edition.</w:t>
      </w:r>
      <w:r w:rsidRPr="00985CC3">
        <w:rPr>
          <w:rFonts w:asciiTheme="minorHAnsi" w:hAnsiTheme="minorHAnsi" w:cstheme="minorHAnsi"/>
          <w:sz w:val="24"/>
          <w:szCs w:val="24"/>
          <w:lang w:val="en-GB"/>
        </w:rPr>
        <w:t xml:space="preserve"> </w:t>
      </w:r>
      <w:r w:rsidR="00E5334A" w:rsidRPr="00985CC3">
        <w:rPr>
          <w:rFonts w:asciiTheme="minorHAnsi" w:hAnsiTheme="minorHAnsi" w:cstheme="minorHAnsi"/>
          <w:sz w:val="24"/>
          <w:szCs w:val="24"/>
          <w:lang w:val="en-GB"/>
        </w:rPr>
        <w:t xml:space="preserve">Malden, MA: </w:t>
      </w:r>
      <w:r w:rsidRPr="00985CC3">
        <w:rPr>
          <w:rFonts w:asciiTheme="minorHAnsi" w:hAnsiTheme="minorHAnsi" w:cstheme="minorHAnsi"/>
          <w:sz w:val="24"/>
          <w:szCs w:val="24"/>
          <w:lang w:val="en-GB"/>
        </w:rPr>
        <w:t>Wiley-Blackwell</w:t>
      </w:r>
    </w:p>
    <w:sectPr w:rsidR="00331D66" w:rsidRPr="00985CC3" w:rsidSect="0025771C">
      <w:headerReference w:type="default" r:id="rId32"/>
      <w:footerReference w:type="default" r:id="rId33"/>
      <w:headerReference w:type="first" r:id="rId34"/>
      <w:pgSz w:w="11905" w:h="16837"/>
      <w:pgMar w:top="1670" w:right="1800" w:bottom="1670"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3768" w14:textId="77777777" w:rsidR="00F00776" w:rsidRDefault="00F00776">
      <w:r>
        <w:separator/>
      </w:r>
    </w:p>
  </w:endnote>
  <w:endnote w:type="continuationSeparator" w:id="0">
    <w:p w14:paraId="5DE26AFC" w14:textId="77777777" w:rsidR="00F00776" w:rsidRDefault="00F0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90FF" w14:textId="514523E2" w:rsidR="00BC174F" w:rsidRDefault="00BC174F">
    <w:pPr>
      <w:pStyle w:val="a9"/>
      <w:jc w:val="center"/>
    </w:pPr>
    <w:r>
      <w:fldChar w:fldCharType="begin"/>
    </w:r>
    <w:r>
      <w:instrText>PAGE   \* MERGEFORMAT</w:instrText>
    </w:r>
    <w:r>
      <w:fldChar w:fldCharType="separate"/>
    </w:r>
    <w:r w:rsidR="00D90742" w:rsidRPr="00D90742">
      <w:rPr>
        <w:noProof/>
        <w:rtl/>
        <w:lang w:val="he-IL"/>
      </w:rPr>
      <w:t>4</w:t>
    </w:r>
    <w:r>
      <w:fldChar w:fldCharType="end"/>
    </w:r>
  </w:p>
  <w:p w14:paraId="5AAE3278" w14:textId="77777777" w:rsidR="009E3C00" w:rsidRDefault="009E3C00">
    <w:pPr>
      <w:pStyle w:val="a9"/>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8329" w14:textId="77777777" w:rsidR="00F00776" w:rsidRDefault="00F00776">
      <w:r>
        <w:separator/>
      </w:r>
    </w:p>
  </w:footnote>
  <w:footnote w:type="continuationSeparator" w:id="0">
    <w:p w14:paraId="51563D05" w14:textId="77777777" w:rsidR="00F00776" w:rsidRDefault="00F0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FD22" w14:textId="77777777" w:rsidR="00B1475D" w:rsidRDefault="00B1475D" w:rsidP="00B1475D">
    <w:pPr>
      <w:pStyle w:val="a6"/>
      <w:jc w:val="center"/>
    </w:pPr>
  </w:p>
  <w:p w14:paraId="363CE3A9" w14:textId="77777777" w:rsidR="00B1475D" w:rsidRDefault="00B147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65CC" w14:textId="040201EF" w:rsidR="0025771C" w:rsidRDefault="00AE7E88" w:rsidP="0025771C">
    <w:pPr>
      <w:pStyle w:val="a6"/>
      <w:jc w:val="center"/>
    </w:pPr>
    <w:r w:rsidRPr="005F3168">
      <w:rPr>
        <w:noProof/>
        <w:lang w:eastAsia="en-US"/>
      </w:rPr>
      <w:drawing>
        <wp:inline distT="0" distB="0" distL="0" distR="0" wp14:anchorId="474C6565" wp14:editId="29CBA191">
          <wp:extent cx="4178300" cy="7493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360"/>
        </w:tabs>
        <w:ind w:left="360" w:hanging="360"/>
      </w:pPr>
      <w:rPr>
        <w:rFonts w:ascii="Arial" w:hAnsi="Arial" w:cs="Times New Roman"/>
        <w:sz w:val="24"/>
      </w:rPr>
    </w:lvl>
  </w:abstractNum>
  <w:abstractNum w:abstractNumId="2" w15:restartNumberingAfterBreak="0">
    <w:nsid w:val="027C7C6E"/>
    <w:multiLevelType w:val="hybridMultilevel"/>
    <w:tmpl w:val="93BC1C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29F481D"/>
    <w:multiLevelType w:val="hybridMultilevel"/>
    <w:tmpl w:val="A17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7072"/>
    <w:multiLevelType w:val="hybridMultilevel"/>
    <w:tmpl w:val="287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5CEF"/>
    <w:multiLevelType w:val="hybridMultilevel"/>
    <w:tmpl w:val="01300B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C93BB7"/>
    <w:multiLevelType w:val="hybridMultilevel"/>
    <w:tmpl w:val="493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C525D"/>
    <w:multiLevelType w:val="hybridMultilevel"/>
    <w:tmpl w:val="1B3C2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6013E"/>
    <w:multiLevelType w:val="hybridMultilevel"/>
    <w:tmpl w:val="97C6FB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A481069"/>
    <w:multiLevelType w:val="hybridMultilevel"/>
    <w:tmpl w:val="D1880856"/>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0" w15:restartNumberingAfterBreak="0">
    <w:nsid w:val="3AC84A84"/>
    <w:multiLevelType w:val="hybridMultilevel"/>
    <w:tmpl w:val="AD6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0808"/>
    <w:multiLevelType w:val="hybridMultilevel"/>
    <w:tmpl w:val="6E76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17EB"/>
    <w:multiLevelType w:val="hybridMultilevel"/>
    <w:tmpl w:val="6C6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30B4A"/>
    <w:multiLevelType w:val="hybridMultilevel"/>
    <w:tmpl w:val="9962B0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C171BB9"/>
    <w:multiLevelType w:val="hybridMultilevel"/>
    <w:tmpl w:val="649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A33AE"/>
    <w:multiLevelType w:val="hybridMultilevel"/>
    <w:tmpl w:val="C910FB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7323ABC"/>
    <w:multiLevelType w:val="hybridMultilevel"/>
    <w:tmpl w:val="DFDC9A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DCD2653"/>
    <w:multiLevelType w:val="hybridMultilevel"/>
    <w:tmpl w:val="F07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03359"/>
    <w:multiLevelType w:val="hybridMultilevel"/>
    <w:tmpl w:val="2E8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13"/>
  </w:num>
  <w:num w:numId="6">
    <w:abstractNumId w:val="2"/>
  </w:num>
  <w:num w:numId="7">
    <w:abstractNumId w:val="16"/>
  </w:num>
  <w:num w:numId="8">
    <w:abstractNumId w:val="5"/>
  </w:num>
  <w:num w:numId="9">
    <w:abstractNumId w:val="8"/>
  </w:num>
  <w:num w:numId="10">
    <w:abstractNumId w:val="3"/>
  </w:num>
  <w:num w:numId="11">
    <w:abstractNumId w:val="10"/>
  </w:num>
  <w:num w:numId="12">
    <w:abstractNumId w:val="4"/>
  </w:num>
  <w:num w:numId="13">
    <w:abstractNumId w:val="18"/>
  </w:num>
  <w:num w:numId="14">
    <w:abstractNumId w:val="17"/>
  </w:num>
  <w:num w:numId="15">
    <w:abstractNumId w:val="6"/>
  </w:num>
  <w:num w:numId="16">
    <w:abstractNumId w:val="11"/>
  </w:num>
  <w:num w:numId="17">
    <w:abstractNumId w:val="9"/>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3MjazNDE2tjAyszRU0lEKTi0uzszPAykwqwUAgMTaIywAAAA="/>
  </w:docVars>
  <w:rsids>
    <w:rsidRoot w:val="00A92247"/>
    <w:rsid w:val="000006FB"/>
    <w:rsid w:val="00013C2D"/>
    <w:rsid w:val="000461E5"/>
    <w:rsid w:val="000628D2"/>
    <w:rsid w:val="00071D7C"/>
    <w:rsid w:val="00071F9C"/>
    <w:rsid w:val="00083E71"/>
    <w:rsid w:val="000849D0"/>
    <w:rsid w:val="000942D6"/>
    <w:rsid w:val="000D0F85"/>
    <w:rsid w:val="000F49A2"/>
    <w:rsid w:val="001049BA"/>
    <w:rsid w:val="00134A78"/>
    <w:rsid w:val="0020570E"/>
    <w:rsid w:val="002076D5"/>
    <w:rsid w:val="00214620"/>
    <w:rsid w:val="00221C75"/>
    <w:rsid w:val="00233F6D"/>
    <w:rsid w:val="0025771C"/>
    <w:rsid w:val="0028708A"/>
    <w:rsid w:val="002A4313"/>
    <w:rsid w:val="002C5BBC"/>
    <w:rsid w:val="002C6C1E"/>
    <w:rsid w:val="002D2DA5"/>
    <w:rsid w:val="00331D66"/>
    <w:rsid w:val="003708A3"/>
    <w:rsid w:val="003824AA"/>
    <w:rsid w:val="0038497C"/>
    <w:rsid w:val="003D58CE"/>
    <w:rsid w:val="003F4B7E"/>
    <w:rsid w:val="00440F41"/>
    <w:rsid w:val="004744E0"/>
    <w:rsid w:val="004A2337"/>
    <w:rsid w:val="004D26FB"/>
    <w:rsid w:val="005242AC"/>
    <w:rsid w:val="00561E37"/>
    <w:rsid w:val="005863C9"/>
    <w:rsid w:val="005C553B"/>
    <w:rsid w:val="00662355"/>
    <w:rsid w:val="00665644"/>
    <w:rsid w:val="006764E6"/>
    <w:rsid w:val="006A141B"/>
    <w:rsid w:val="006C4B2A"/>
    <w:rsid w:val="0071129C"/>
    <w:rsid w:val="00720B3E"/>
    <w:rsid w:val="0072394A"/>
    <w:rsid w:val="00740C8D"/>
    <w:rsid w:val="00744941"/>
    <w:rsid w:val="007F51FC"/>
    <w:rsid w:val="00800A74"/>
    <w:rsid w:val="0084102C"/>
    <w:rsid w:val="00844E5A"/>
    <w:rsid w:val="008465E4"/>
    <w:rsid w:val="008817DB"/>
    <w:rsid w:val="00881C21"/>
    <w:rsid w:val="00894308"/>
    <w:rsid w:val="00904D40"/>
    <w:rsid w:val="00954E99"/>
    <w:rsid w:val="00980F9C"/>
    <w:rsid w:val="00985CC3"/>
    <w:rsid w:val="00986E5F"/>
    <w:rsid w:val="009A7991"/>
    <w:rsid w:val="009B57F5"/>
    <w:rsid w:val="009C0177"/>
    <w:rsid w:val="009E3C00"/>
    <w:rsid w:val="00A02EE8"/>
    <w:rsid w:val="00A23C99"/>
    <w:rsid w:val="00A50F5D"/>
    <w:rsid w:val="00A802D6"/>
    <w:rsid w:val="00A839C2"/>
    <w:rsid w:val="00A92247"/>
    <w:rsid w:val="00AE7E88"/>
    <w:rsid w:val="00B1475D"/>
    <w:rsid w:val="00B160E6"/>
    <w:rsid w:val="00B55401"/>
    <w:rsid w:val="00B626DE"/>
    <w:rsid w:val="00BC174F"/>
    <w:rsid w:val="00C17A35"/>
    <w:rsid w:val="00CB1927"/>
    <w:rsid w:val="00CE28FD"/>
    <w:rsid w:val="00CF05F3"/>
    <w:rsid w:val="00D3395D"/>
    <w:rsid w:val="00D35741"/>
    <w:rsid w:val="00D7445C"/>
    <w:rsid w:val="00D90742"/>
    <w:rsid w:val="00DB592F"/>
    <w:rsid w:val="00DC6A72"/>
    <w:rsid w:val="00E01AC5"/>
    <w:rsid w:val="00E07E37"/>
    <w:rsid w:val="00E16EAE"/>
    <w:rsid w:val="00E51925"/>
    <w:rsid w:val="00E5334A"/>
    <w:rsid w:val="00E54CF6"/>
    <w:rsid w:val="00E70EAD"/>
    <w:rsid w:val="00E769E9"/>
    <w:rsid w:val="00EA2885"/>
    <w:rsid w:val="00EF4A35"/>
    <w:rsid w:val="00F00776"/>
    <w:rsid w:val="00F0183B"/>
    <w:rsid w:val="00F15E2C"/>
    <w:rsid w:val="00F63F07"/>
    <w:rsid w:val="00F97463"/>
    <w:rsid w:val="00FC4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6AFEA1"/>
  <w15:chartTrackingRefBased/>
  <w15:docId w15:val="{CE177903-7C7E-4E37-B964-CCD5481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77"/>
    <w:pPr>
      <w:suppressAutoHyphens/>
      <w:bidi/>
    </w:pPr>
    <w:rPr>
      <w:rFonts w:cs="Miriam"/>
      <w:lang w:eastAsia="he-IL"/>
    </w:rPr>
  </w:style>
  <w:style w:type="paragraph" w:styleId="1">
    <w:name w:val="heading 1"/>
    <w:basedOn w:val="a"/>
    <w:next w:val="a"/>
    <w:link w:val="10"/>
    <w:uiPriority w:val="9"/>
    <w:qFormat/>
    <w:rsid w:val="003D58CE"/>
    <w:pPr>
      <w:keepNext/>
      <w:spacing w:before="240" w:after="60"/>
      <w:outlineLvl w:val="0"/>
    </w:pPr>
    <w:rPr>
      <w:rFonts w:ascii="Calibri Light" w:hAnsi="Calibri Light" w:cs="Times New Roman"/>
      <w:b/>
      <w:bCs/>
      <w:kern w:val="32"/>
      <w:sz w:val="32"/>
      <w:szCs w:val="32"/>
    </w:rPr>
  </w:style>
  <w:style w:type="paragraph" w:styleId="2">
    <w:name w:val="heading 2"/>
    <w:basedOn w:val="a"/>
    <w:next w:val="a"/>
    <w:qFormat/>
    <w:pPr>
      <w:keepNext/>
      <w:widowControl w:val="0"/>
      <w:numPr>
        <w:ilvl w:val="1"/>
        <w:numId w:val="1"/>
      </w:numPr>
      <w:bidi w:val="0"/>
      <w:jc w:val="right"/>
      <w:outlineLvl w:val="1"/>
    </w:pPr>
    <w:rPr>
      <w:b/>
      <w:szCs w:val="24"/>
    </w:rPr>
  </w:style>
  <w:style w:type="paragraph" w:styleId="3">
    <w:name w:val="heading 3"/>
    <w:basedOn w:val="a"/>
    <w:next w:val="a"/>
    <w:qFormat/>
    <w:pPr>
      <w:keepNext/>
      <w:widowControl w:val="0"/>
      <w:numPr>
        <w:ilvl w:val="2"/>
        <w:numId w:val="1"/>
      </w:numPr>
      <w:bidi w:val="0"/>
      <w:jc w:val="center"/>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sz w:val="24"/>
    </w:rPr>
  </w:style>
  <w:style w:type="character" w:customStyle="1" w:styleId="DefaultParagraphFont1">
    <w:name w:val="Default Paragraph Font1"/>
  </w:style>
  <w:style w:type="character" w:customStyle="1" w:styleId="Heading2Char">
    <w:name w:val="Heading 2 Char"/>
    <w:rPr>
      <w:rFonts w:ascii="Times New Roman" w:eastAsia="Times New Roman" w:hAnsi="Times New Roman" w:cs="Miriam"/>
      <w:b/>
      <w:sz w:val="20"/>
      <w:szCs w:val="24"/>
    </w:rPr>
  </w:style>
  <w:style w:type="character" w:customStyle="1" w:styleId="Heading3Char">
    <w:name w:val="Heading 3 Char"/>
    <w:rPr>
      <w:rFonts w:ascii="Times New Roman" w:eastAsia="Times New Roman" w:hAnsi="Times New Roman" w:cs="Miriam"/>
      <w:b/>
      <w:szCs w:val="24"/>
    </w:rPr>
  </w:style>
  <w:style w:type="character" w:customStyle="1" w:styleId="BodyTextChar">
    <w:name w:val="Body Text Char"/>
    <w:rPr>
      <w:rFonts w:ascii="Times New Roman" w:eastAsia="Times New Roman" w:hAnsi="Times New Roman" w:cs="Miriam"/>
      <w:sz w:val="20"/>
      <w:szCs w:val="24"/>
    </w:rPr>
  </w:style>
  <w:style w:type="character" w:styleId="a3">
    <w:name w:val="page number"/>
    <w:rPr>
      <w:rFonts w:cs="Miriam"/>
      <w:sz w:val="20"/>
      <w:szCs w:val="20"/>
    </w:rPr>
  </w:style>
  <w:style w:type="character" w:customStyle="1" w:styleId="HeaderChar">
    <w:name w:val="Header Char"/>
    <w:uiPriority w:val="99"/>
    <w:rPr>
      <w:rFonts w:ascii="Times New Roman" w:eastAsia="Times New Roman" w:hAnsi="Times New Roman" w:cs="Miriam"/>
      <w:sz w:val="20"/>
      <w:szCs w:val="24"/>
    </w:rPr>
  </w:style>
  <w:style w:type="character" w:styleId="Hyperlink">
    <w:name w:val="Hyperlink"/>
    <w:rPr>
      <w:color w:val="0000FF"/>
      <w:u w:val="single"/>
    </w:rPr>
  </w:style>
  <w:style w:type="character" w:customStyle="1" w:styleId="TitleChar">
    <w:name w:val="Title Char"/>
    <w:rPr>
      <w:rFonts w:ascii="Arial" w:eastAsia="Times New Roman" w:hAnsi="Arial"/>
      <w:b/>
      <w:bCs/>
      <w:sz w:val="28"/>
      <w:szCs w:val="28"/>
      <w:u w:val="single"/>
    </w:rPr>
  </w:style>
  <w:style w:type="character" w:customStyle="1" w:styleId="SubtitleChar">
    <w:name w:val="Subtitle Char"/>
    <w:rPr>
      <w:rFonts w:ascii="Cambria" w:eastAsia="Times New Roman" w:hAnsi="Cambria" w:cs="Times New Roman"/>
      <w:sz w:val="24"/>
      <w:szCs w:val="24"/>
    </w:rPr>
  </w:style>
  <w:style w:type="paragraph" w:customStyle="1" w:styleId="Heading">
    <w:name w:val="Heading"/>
    <w:basedOn w:val="a"/>
    <w:next w:val="a4"/>
    <w:pPr>
      <w:keepNext/>
      <w:spacing w:before="240" w:after="120"/>
    </w:pPr>
    <w:rPr>
      <w:rFonts w:ascii="Arial" w:eastAsia="MS Mincho" w:hAnsi="Arial" w:cs="Tahoma"/>
      <w:sz w:val="28"/>
      <w:szCs w:val="28"/>
    </w:rPr>
  </w:style>
  <w:style w:type="paragraph" w:styleId="a4">
    <w:name w:val="Body Text"/>
    <w:basedOn w:val="a"/>
    <w:pPr>
      <w:widowControl w:val="0"/>
      <w:bidi w:val="0"/>
      <w:spacing w:line="360" w:lineRule="auto"/>
      <w:jc w:val="both"/>
    </w:pPr>
    <w:rPr>
      <w:szCs w:val="24"/>
    </w:rPr>
  </w:style>
  <w:style w:type="paragraph" w:styleId="a5">
    <w:name w:val="List"/>
    <w:basedOn w:val="a4"/>
    <w:rPr>
      <w:rFonts w:ascii="Arial" w:hAnsi="Arial" w:cs="Tahoma"/>
    </w:rPr>
  </w:style>
  <w:style w:type="paragraph" w:customStyle="1" w:styleId="Caption1">
    <w:name w:val="Caption1"/>
    <w:basedOn w:val="a"/>
    <w:pPr>
      <w:suppressLineNumbers/>
      <w:spacing w:before="120" w:after="120"/>
    </w:pPr>
    <w:rPr>
      <w:rFonts w:ascii="Arial" w:hAnsi="Arial" w:cs="Tahoma"/>
      <w:i/>
      <w:iCs/>
      <w:sz w:val="24"/>
      <w:szCs w:val="24"/>
    </w:rPr>
  </w:style>
  <w:style w:type="paragraph" w:customStyle="1" w:styleId="Index">
    <w:name w:val="Index"/>
    <w:basedOn w:val="a"/>
    <w:pPr>
      <w:suppressLineNumbers/>
    </w:pPr>
    <w:rPr>
      <w:rFonts w:ascii="Arial" w:hAnsi="Arial" w:cs="Tahoma"/>
    </w:rPr>
  </w:style>
  <w:style w:type="paragraph" w:styleId="a6">
    <w:name w:val="header"/>
    <w:basedOn w:val="a"/>
    <w:uiPriority w:val="99"/>
    <w:pPr>
      <w:widowControl w:val="0"/>
      <w:tabs>
        <w:tab w:val="center" w:pos="4153"/>
        <w:tab w:val="right" w:pos="8306"/>
      </w:tabs>
      <w:bidi w:val="0"/>
      <w:jc w:val="right"/>
    </w:pPr>
    <w:rPr>
      <w:szCs w:val="24"/>
    </w:rPr>
  </w:style>
  <w:style w:type="paragraph" w:styleId="a7">
    <w:name w:val="Title"/>
    <w:basedOn w:val="a"/>
    <w:next w:val="a8"/>
    <w:qFormat/>
    <w:pPr>
      <w:jc w:val="center"/>
    </w:pPr>
    <w:rPr>
      <w:rFonts w:ascii="Arial" w:hAnsi="Arial" w:cs="Arial"/>
      <w:b/>
      <w:bCs/>
      <w:sz w:val="28"/>
      <w:szCs w:val="28"/>
      <w:u w:val="single"/>
    </w:rPr>
  </w:style>
  <w:style w:type="paragraph" w:styleId="a8">
    <w:name w:val="Subtitle"/>
    <w:basedOn w:val="a"/>
    <w:next w:val="a"/>
    <w:qFormat/>
    <w:pPr>
      <w:spacing w:after="60"/>
      <w:jc w:val="center"/>
    </w:pPr>
    <w:rPr>
      <w:rFonts w:ascii="Cambria" w:hAnsi="Cambria" w:cs="Times New Roman"/>
      <w:sz w:val="24"/>
      <w:szCs w:val="24"/>
    </w:rPr>
  </w:style>
  <w:style w:type="paragraph" w:customStyle="1" w:styleId="Framecontents">
    <w:name w:val="Frame contents"/>
    <w:basedOn w:val="a4"/>
  </w:style>
  <w:style w:type="paragraph" w:styleId="a9">
    <w:name w:val="footer"/>
    <w:basedOn w:val="a"/>
    <w:link w:val="aa"/>
    <w:uiPriority w:val="99"/>
    <w:pPr>
      <w:suppressLineNumbers/>
      <w:tabs>
        <w:tab w:val="center" w:pos="4818"/>
        <w:tab w:val="right" w:pos="9637"/>
      </w:tabs>
    </w:pPr>
  </w:style>
  <w:style w:type="paragraph" w:styleId="ab">
    <w:name w:val="Balloon Text"/>
    <w:basedOn w:val="a"/>
    <w:link w:val="ac"/>
    <w:uiPriority w:val="99"/>
    <w:semiHidden/>
    <w:unhideWhenUsed/>
    <w:rsid w:val="005863C9"/>
    <w:rPr>
      <w:rFonts w:ascii="Tahoma" w:hAnsi="Tahoma" w:cs="Tahoma"/>
      <w:sz w:val="16"/>
      <w:szCs w:val="16"/>
    </w:rPr>
  </w:style>
  <w:style w:type="character" w:customStyle="1" w:styleId="ac">
    <w:name w:val="טקסט בלונים תו"/>
    <w:link w:val="ab"/>
    <w:uiPriority w:val="99"/>
    <w:semiHidden/>
    <w:rsid w:val="005863C9"/>
    <w:rPr>
      <w:rFonts w:ascii="Tahoma" w:hAnsi="Tahoma" w:cs="Tahoma"/>
      <w:sz w:val="16"/>
      <w:szCs w:val="16"/>
      <w:lang w:eastAsia="he-IL"/>
    </w:rPr>
  </w:style>
  <w:style w:type="character" w:customStyle="1" w:styleId="apple-converted-space">
    <w:name w:val="apple-converted-space"/>
    <w:rsid w:val="000942D6"/>
  </w:style>
  <w:style w:type="character" w:styleId="ad">
    <w:name w:val="annotation reference"/>
    <w:uiPriority w:val="99"/>
    <w:semiHidden/>
    <w:unhideWhenUsed/>
    <w:rsid w:val="00083E71"/>
    <w:rPr>
      <w:sz w:val="16"/>
      <w:szCs w:val="16"/>
    </w:rPr>
  </w:style>
  <w:style w:type="paragraph" w:styleId="ae">
    <w:name w:val="annotation text"/>
    <w:basedOn w:val="a"/>
    <w:link w:val="af"/>
    <w:uiPriority w:val="99"/>
    <w:semiHidden/>
    <w:unhideWhenUsed/>
    <w:rsid w:val="00083E71"/>
    <w:pPr>
      <w:suppressAutoHyphens w:val="0"/>
    </w:pPr>
    <w:rPr>
      <w:rFonts w:cs="Times New Roman"/>
      <w:lang w:eastAsia="en-US"/>
    </w:rPr>
  </w:style>
  <w:style w:type="character" w:customStyle="1" w:styleId="af">
    <w:name w:val="טקסט הערה תו"/>
    <w:basedOn w:val="a0"/>
    <w:link w:val="ae"/>
    <w:uiPriority w:val="99"/>
    <w:semiHidden/>
    <w:rsid w:val="00083E71"/>
  </w:style>
  <w:style w:type="paragraph" w:styleId="af0">
    <w:name w:val="annotation subject"/>
    <w:basedOn w:val="ae"/>
    <w:next w:val="ae"/>
    <w:link w:val="af1"/>
    <w:uiPriority w:val="99"/>
    <w:semiHidden/>
    <w:unhideWhenUsed/>
    <w:rsid w:val="0028708A"/>
    <w:pPr>
      <w:suppressAutoHyphens/>
    </w:pPr>
    <w:rPr>
      <w:rFonts w:cs="Miriam"/>
      <w:b/>
      <w:bCs/>
      <w:lang w:eastAsia="he-IL"/>
    </w:rPr>
  </w:style>
  <w:style w:type="character" w:customStyle="1" w:styleId="af1">
    <w:name w:val="נושא הערה תו"/>
    <w:link w:val="af0"/>
    <w:uiPriority w:val="99"/>
    <w:semiHidden/>
    <w:rsid w:val="0028708A"/>
    <w:rPr>
      <w:rFonts w:cs="Miriam"/>
      <w:b/>
      <w:bCs/>
      <w:lang w:eastAsia="he-IL"/>
    </w:rPr>
  </w:style>
  <w:style w:type="character" w:customStyle="1" w:styleId="10">
    <w:name w:val="כותרת 1 תו"/>
    <w:link w:val="1"/>
    <w:uiPriority w:val="9"/>
    <w:rsid w:val="003D58CE"/>
    <w:rPr>
      <w:rFonts w:ascii="Calibri Light" w:eastAsia="Times New Roman" w:hAnsi="Calibri Light" w:cs="Times New Roman"/>
      <w:b/>
      <w:bCs/>
      <w:kern w:val="32"/>
      <w:sz w:val="32"/>
      <w:szCs w:val="32"/>
      <w:lang w:eastAsia="he-IL"/>
    </w:rPr>
  </w:style>
  <w:style w:type="character" w:customStyle="1" w:styleId="aa">
    <w:name w:val="כותרת תחתונה תו"/>
    <w:link w:val="a9"/>
    <w:uiPriority w:val="99"/>
    <w:rsid w:val="00BC174F"/>
    <w:rPr>
      <w:rFonts w:cs="Miriam"/>
      <w:lang w:eastAsia="he-IL"/>
    </w:rPr>
  </w:style>
  <w:style w:type="character" w:customStyle="1" w:styleId="UnresolvedMention">
    <w:name w:val="Unresolved Mention"/>
    <w:uiPriority w:val="99"/>
    <w:semiHidden/>
    <w:unhideWhenUsed/>
    <w:rsid w:val="00BC174F"/>
    <w:rPr>
      <w:color w:val="808080"/>
      <w:shd w:val="clear" w:color="auto" w:fill="E6E6E6"/>
    </w:rPr>
  </w:style>
  <w:style w:type="paragraph" w:styleId="af2">
    <w:name w:val="List Paragraph"/>
    <w:basedOn w:val="a"/>
    <w:uiPriority w:val="34"/>
    <w:qFormat/>
    <w:rsid w:val="00013C2D"/>
    <w:pPr>
      <w:suppressAutoHyphens w:val="0"/>
      <w:bidi w:val="0"/>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a0"/>
    <w:uiPriority w:val="99"/>
    <w:semiHidden/>
    <w:unhideWhenUsed/>
    <w:rsid w:val="0044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1995">
      <w:bodyDiv w:val="1"/>
      <w:marLeft w:val="0"/>
      <w:marRight w:val="0"/>
      <w:marTop w:val="0"/>
      <w:marBottom w:val="0"/>
      <w:divBdr>
        <w:top w:val="none" w:sz="0" w:space="0" w:color="auto"/>
        <w:left w:val="none" w:sz="0" w:space="0" w:color="auto"/>
        <w:bottom w:val="none" w:sz="0" w:space="0" w:color="auto"/>
        <w:right w:val="none" w:sz="0" w:space="0" w:color="auto"/>
      </w:divBdr>
    </w:div>
    <w:div w:id="12727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anncon/html/amdt1afrag1_user.html" TargetMode="External"/><Relationship Id="rId18" Type="http://schemas.openxmlformats.org/officeDocument/2006/relationships/hyperlink" Target="https://www.the7eye.org.il/ethics/3347" TargetMode="External"/><Relationship Id="rId26" Type="http://schemas.openxmlformats.org/officeDocument/2006/relationships/hyperlink" Target="https://www.idi.org.il/books/2491" TargetMode="External"/><Relationship Id="rId3" Type="http://schemas.openxmlformats.org/officeDocument/2006/relationships/styles" Target="styles.xml"/><Relationship Id="rId21" Type="http://schemas.openxmlformats.org/officeDocument/2006/relationships/hyperlink" Target="https://www.the7eye.org.il/ethics/334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s.aeaweb.org/doi/pdfplus/10.1257/jep.31.2.211" TargetMode="External"/><Relationship Id="rId17" Type="http://schemas.openxmlformats.org/officeDocument/2006/relationships/hyperlink" Target="https://www.the7eye.org.il/ethics/276072" TargetMode="External"/><Relationship Id="rId25" Type="http://schemas.openxmlformats.org/officeDocument/2006/relationships/hyperlink" Target="https://www.the7eye.org.il/ethics/334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7eye.org.il/verdicts/51234" TargetMode="External"/><Relationship Id="rId20" Type="http://schemas.openxmlformats.org/officeDocument/2006/relationships/hyperlink" Target="https://wink.globes.co.il/globes/c1.pdf" TargetMode="External"/><Relationship Id="rId29" Type="http://schemas.openxmlformats.org/officeDocument/2006/relationships/hyperlink" Target="https://main.knesset.gov.il/Activity/Info/LegalDepartmentSurveys/Survey131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nmedia.org/sites/default/files/research/mr2015/MediaReport2015%20Ch6.pdf" TargetMode="External"/><Relationship Id="rId24" Type="http://schemas.openxmlformats.org/officeDocument/2006/relationships/hyperlink" Target="https://m.tau.ac.il/institutes/herzog/commschool/Lebanon5.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aw.huji.ac.il/sites/default/files/law/files/53haperaklit-40-1-005.pdf" TargetMode="External"/><Relationship Id="rId23" Type="http://schemas.openxmlformats.org/officeDocument/2006/relationships/hyperlink" Target="http://www.moaza.co.il/BRPortal/br/P102.jsp?arc=26997" TargetMode="External"/><Relationship Id="rId28" Type="http://schemas.openxmlformats.org/officeDocument/2006/relationships/hyperlink" Target="http://mishkenot.org.il/Hebrew/docs/ethics/IMA_Kod_Reality.pdf" TargetMode="External"/><Relationship Id="rId36" Type="http://schemas.openxmlformats.org/officeDocument/2006/relationships/theme" Target="theme/theme1.xml"/><Relationship Id="rId10" Type="http://schemas.openxmlformats.org/officeDocument/2006/relationships/hyperlink" Target="https://www.idi.org.il/books/19003" TargetMode="External"/><Relationship Id="rId19" Type="http://schemas.openxmlformats.org/officeDocument/2006/relationships/hyperlink" Target="https://glz.co.il/%D7%92%D7%9C%D7%A6/%D7%90%D7%95%D7%93%D7%95%D7%AA/%D7%90%D7%95%D7%93%D7%95%D7%AA" TargetMode="External"/><Relationship Id="rId31" Type="http://schemas.openxmlformats.org/officeDocument/2006/relationships/hyperlink" Target="https://www.idi.org.il/media/4029/%D7%94%D7%A1%D7%A4%D7%A7%D7%9F-%D7%91%D7%97%D7%93%D7%A8-%D7%94%D7%97%D7%93%D7%A9%D7%95%D7%AA.pdf" TargetMode="External"/><Relationship Id="rId4" Type="http://schemas.openxmlformats.org/officeDocument/2006/relationships/settings" Target="settings.xml"/><Relationship Id="rId9" Type="http://schemas.openxmlformats.org/officeDocument/2006/relationships/hyperlink" Target="https://freedomhouse.org/report/freedom-press/2016/israel" TargetMode="External"/><Relationship Id="rId14" Type="http://schemas.openxmlformats.org/officeDocument/2006/relationships/hyperlink" Target="http://lib.cet.ac.il/pages/item.asp?item=7939" TargetMode="External"/><Relationship Id="rId22" Type="http://schemas.openxmlformats.org/officeDocument/2006/relationships/hyperlink" Target="http://www.idi.org.il/media/4110516/Confidentiality_of_Journalistic_Sources.pdf" TargetMode="External"/><Relationship Id="rId27" Type="http://schemas.openxmlformats.org/officeDocument/2006/relationships/hyperlink" Target="https://www.the7eye.org.il/ethics/3345" TargetMode="External"/><Relationship Id="rId30" Type="http://schemas.openxmlformats.org/officeDocument/2006/relationships/hyperlink" Target="http://reutersinstitute.politics.ox.ac.uk/sites/default/files/The%20State%20vs%20The%20Press%20-%20The%20Rise%20of%20Gag%20Orders%20in%20Israel.pdf" TargetMode="External"/><Relationship Id="rId35" Type="http://schemas.openxmlformats.org/officeDocument/2006/relationships/fontTable" Target="fontTable.xml"/><Relationship Id="rId8" Type="http://schemas.openxmlformats.org/officeDocument/2006/relationships/hyperlink" Target="https://lemida.bi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DCBB-1D64-437C-812C-47420E89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7086</Characters>
  <Application>Microsoft Office Word</Application>
  <DocSecurity>4</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CharactersWithSpaces>
  <SharedDoc>false</SharedDoc>
  <HLinks>
    <vt:vector size="6" baseType="variant">
      <vt:variant>
        <vt:i4>2</vt:i4>
      </vt:variant>
      <vt:variant>
        <vt:i4>0</vt:i4>
      </vt:variant>
      <vt:variant>
        <vt:i4>0</vt:i4>
      </vt:variant>
      <vt:variant>
        <vt:i4>5</vt:i4>
      </vt:variant>
      <vt:variant>
        <vt:lpwstr>https://www.idi.org.il/articles/18966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צוריאל</dc:creator>
  <cp:keywords/>
  <cp:lastModifiedBy>ציפי פרץ</cp:lastModifiedBy>
  <cp:revision>2</cp:revision>
  <cp:lastPrinted>2019-10-28T06:58:00Z</cp:lastPrinted>
  <dcterms:created xsi:type="dcterms:W3CDTF">2020-07-27T06:46:00Z</dcterms:created>
  <dcterms:modified xsi:type="dcterms:W3CDTF">2020-07-27T06:46:00Z</dcterms:modified>
</cp:coreProperties>
</file>