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435444" w14:textId="77777777" w:rsidR="008D3595" w:rsidRDefault="008D3595" w:rsidP="008D3595">
      <w:pPr>
        <w:jc w:val="center"/>
        <w:rPr>
          <w:rFonts w:ascii="Arial" w:hAnsi="Arial" w:cs="Arial"/>
          <w:sz w:val="22"/>
          <w:szCs w:val="22"/>
        </w:rPr>
      </w:pPr>
    </w:p>
    <w:p w14:paraId="2A04AAA4" w14:textId="77777777" w:rsidR="008D3595" w:rsidRDefault="005A7788" w:rsidP="008D3595">
      <w:pPr>
        <w:jc w:val="center"/>
        <w:rPr>
          <w:rFonts w:ascii="Arial" w:hAnsi="Arial" w:cs="Arial"/>
          <w:b/>
          <w:bCs/>
          <w:sz w:val="22"/>
          <w:szCs w:val="22"/>
          <w:rtl/>
        </w:rPr>
      </w:pPr>
      <w:r w:rsidRPr="00B92CE8">
        <w:rPr>
          <w:rFonts w:ascii="Arial" w:hAnsi="Arial" w:cs="Arial"/>
          <w:noProof/>
          <w:color w:val="5B9BD5"/>
        </w:rPr>
        <w:drawing>
          <wp:inline distT="0" distB="0" distL="0" distR="0" wp14:anchorId="0D9B83F1" wp14:editId="2221621C">
            <wp:extent cx="3485515" cy="638175"/>
            <wp:effectExtent l="0" t="0" r="63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5515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7F3402" w14:textId="77777777" w:rsidR="008D3595" w:rsidRDefault="008D3595" w:rsidP="008D3595">
      <w:pPr>
        <w:rPr>
          <w:rFonts w:ascii="Tahoma" w:hAnsi="Tahoma" w:cs="Tahoma"/>
          <w:b/>
          <w:bCs/>
          <w:color w:val="5B9BD5"/>
        </w:rPr>
      </w:pPr>
    </w:p>
    <w:p w14:paraId="4ED69942" w14:textId="77777777" w:rsidR="003E7EDE" w:rsidRDefault="003E7EDE" w:rsidP="008D3595">
      <w:pPr>
        <w:rPr>
          <w:rFonts w:ascii="Arial" w:hAnsi="Arial" w:cs="Arial"/>
          <w:b/>
          <w:bCs/>
          <w:sz w:val="22"/>
          <w:szCs w:val="22"/>
          <w:rtl/>
        </w:rPr>
      </w:pPr>
    </w:p>
    <w:p w14:paraId="0CFB185B" w14:textId="77777777" w:rsidR="008D3595" w:rsidRPr="00F84C28" w:rsidRDefault="008D3595" w:rsidP="008D3595">
      <w:pPr>
        <w:spacing w:line="360" w:lineRule="auto"/>
        <w:jc w:val="center"/>
        <w:rPr>
          <w:rFonts w:ascii="Tahoma" w:hAnsi="Tahoma" w:cs="Tahoma"/>
          <w:bCs/>
          <w:color w:val="0070C0"/>
          <w:sz w:val="36"/>
          <w:szCs w:val="36"/>
          <w:rtl/>
        </w:rPr>
      </w:pPr>
      <w:r w:rsidRPr="00F84C28">
        <w:rPr>
          <w:rFonts w:ascii="Tahoma" w:hAnsi="Tahoma" w:cs="Tahoma"/>
          <w:bCs/>
          <w:color w:val="0070C0"/>
          <w:sz w:val="36"/>
          <w:szCs w:val="36"/>
          <w:rtl/>
        </w:rPr>
        <w:t>הצילום במבט ביקורתי</w:t>
      </w:r>
    </w:p>
    <w:p w14:paraId="17E2168E" w14:textId="77777777" w:rsidR="008D3595" w:rsidRPr="00F84C28" w:rsidRDefault="008D3595" w:rsidP="005A7788">
      <w:pPr>
        <w:spacing w:line="360" w:lineRule="auto"/>
        <w:jc w:val="center"/>
        <w:rPr>
          <w:rFonts w:ascii="Tahoma" w:hAnsi="Tahoma" w:cs="Tahoma"/>
          <w:bCs/>
          <w:color w:val="0070C0"/>
          <w:sz w:val="36"/>
          <w:szCs w:val="36"/>
          <w:rtl/>
        </w:rPr>
      </w:pPr>
      <w:r w:rsidRPr="00F84C28">
        <w:rPr>
          <w:rFonts w:ascii="Tahoma" w:hAnsi="Tahoma" w:cs="Tahoma"/>
          <w:bCs/>
          <w:color w:val="0070C0"/>
          <w:sz w:val="36"/>
          <w:szCs w:val="36"/>
          <w:rtl/>
        </w:rPr>
        <w:t>63-246-01</w:t>
      </w:r>
    </w:p>
    <w:p w14:paraId="5788019A" w14:textId="77777777" w:rsidR="008D3595" w:rsidRPr="00F84C28" w:rsidRDefault="008D3595" w:rsidP="008D3595">
      <w:pPr>
        <w:spacing w:line="360" w:lineRule="auto"/>
        <w:jc w:val="center"/>
        <w:rPr>
          <w:rFonts w:ascii="Tahoma" w:hAnsi="Tahoma" w:cs="Tahoma"/>
          <w:bCs/>
          <w:color w:val="0070C0"/>
          <w:sz w:val="28"/>
          <w:szCs w:val="28"/>
        </w:rPr>
      </w:pPr>
      <w:r w:rsidRPr="00F84C28">
        <w:rPr>
          <w:rFonts w:ascii="Tahoma" w:hAnsi="Tahoma" w:cs="Tahoma"/>
          <w:bCs/>
          <w:color w:val="0070C0"/>
          <w:sz w:val="28"/>
          <w:szCs w:val="28"/>
          <w:rtl/>
        </w:rPr>
        <w:t>שם המרצה: ד"ר יונתן אילן</w:t>
      </w:r>
    </w:p>
    <w:p w14:paraId="17B25DBE" w14:textId="77777777" w:rsidR="005A7788" w:rsidRPr="005A7788" w:rsidRDefault="005A7788" w:rsidP="008D3595">
      <w:pPr>
        <w:spacing w:line="360" w:lineRule="auto"/>
        <w:jc w:val="center"/>
        <w:rPr>
          <w:rFonts w:ascii="Arial" w:hAnsi="Arial" w:cs="Arial"/>
          <w:bCs/>
          <w:color w:val="0070C0"/>
        </w:rPr>
      </w:pPr>
    </w:p>
    <w:p w14:paraId="30C311F9" w14:textId="2507DB90" w:rsidR="008D3595" w:rsidRPr="005A7788" w:rsidRDefault="008D3595" w:rsidP="000F2AFB">
      <w:pPr>
        <w:spacing w:line="360" w:lineRule="auto"/>
        <w:ind w:left="2160" w:firstLine="720"/>
        <w:rPr>
          <w:rFonts w:ascii="Arial" w:hAnsi="Arial" w:cs="Arial"/>
          <w:color w:val="0070C0"/>
          <w:rtl/>
        </w:rPr>
      </w:pPr>
      <w:r w:rsidRPr="005A7788">
        <w:rPr>
          <w:rFonts w:ascii="Arial" w:hAnsi="Arial" w:cs="Arial"/>
          <w:b/>
          <w:bCs/>
          <w:color w:val="0070C0"/>
          <w:rtl/>
        </w:rPr>
        <w:t>סוג הקורס:</w:t>
      </w:r>
      <w:r w:rsidRPr="005A7788">
        <w:rPr>
          <w:rFonts w:ascii="Arial" w:hAnsi="Arial" w:cs="Arial"/>
          <w:color w:val="0070C0"/>
          <w:rtl/>
        </w:rPr>
        <w:t xml:space="preserve"> קורס </w:t>
      </w:r>
      <w:r w:rsidR="000F2AFB">
        <w:rPr>
          <w:rFonts w:ascii="Arial" w:hAnsi="Arial" w:cs="Arial" w:hint="cs"/>
          <w:color w:val="0070C0"/>
          <w:rtl/>
        </w:rPr>
        <w:t xml:space="preserve">בחירה </w:t>
      </w:r>
      <w:bookmarkStart w:id="0" w:name="_GoBack"/>
      <w:bookmarkEnd w:id="0"/>
      <w:r w:rsidRPr="005A7788">
        <w:rPr>
          <w:rFonts w:ascii="Arial" w:hAnsi="Arial" w:cs="Arial"/>
          <w:color w:val="0070C0"/>
          <w:rtl/>
        </w:rPr>
        <w:t>לתואר ראשון</w:t>
      </w:r>
      <w:r w:rsidRPr="005A7788">
        <w:rPr>
          <w:rFonts w:ascii="Arial" w:hAnsi="Arial" w:cs="Arial"/>
          <w:color w:val="0070C0"/>
        </w:rPr>
        <w:tab/>
      </w:r>
      <w:r w:rsidRPr="005A7788">
        <w:rPr>
          <w:rFonts w:ascii="Arial" w:hAnsi="Arial" w:cs="Arial"/>
          <w:color w:val="0070C0"/>
          <w:rtl/>
        </w:rPr>
        <w:tab/>
      </w:r>
      <w:r w:rsidRPr="005A7788">
        <w:rPr>
          <w:rFonts w:ascii="Arial" w:hAnsi="Arial" w:cs="Arial"/>
          <w:color w:val="0070C0"/>
        </w:rPr>
        <w:tab/>
      </w:r>
      <w:r w:rsidRPr="005A7788">
        <w:rPr>
          <w:rFonts w:ascii="Arial" w:hAnsi="Arial" w:cs="Arial"/>
          <w:color w:val="0070C0"/>
        </w:rPr>
        <w:tab/>
      </w:r>
    </w:p>
    <w:p w14:paraId="46955007" w14:textId="4FAC2A28" w:rsidR="008D3595" w:rsidRPr="005A7788" w:rsidRDefault="008D3595" w:rsidP="007124AC">
      <w:pPr>
        <w:spacing w:line="360" w:lineRule="auto"/>
        <w:rPr>
          <w:rFonts w:ascii="Arial" w:hAnsi="Arial" w:cs="Arial"/>
          <w:color w:val="0070C0"/>
          <w:rtl/>
        </w:rPr>
      </w:pPr>
      <w:r w:rsidRPr="005A7788">
        <w:rPr>
          <w:rFonts w:ascii="Arial" w:hAnsi="Arial" w:cs="Arial"/>
          <w:b/>
          <w:bCs/>
          <w:color w:val="0070C0"/>
          <w:rtl/>
        </w:rPr>
        <w:t>שנת לימודים</w:t>
      </w:r>
      <w:r w:rsidR="00EA7F0D">
        <w:rPr>
          <w:rFonts w:ascii="Arial" w:hAnsi="Arial" w:cs="Arial"/>
          <w:color w:val="0070C0"/>
          <w:rtl/>
        </w:rPr>
        <w:t>: תש</w:t>
      </w:r>
      <w:r w:rsidR="00DA4FEB">
        <w:rPr>
          <w:rFonts w:ascii="Arial" w:hAnsi="Arial" w:cs="Arial" w:hint="cs"/>
          <w:color w:val="0070C0"/>
          <w:rtl/>
        </w:rPr>
        <w:t>פ"א</w:t>
      </w:r>
      <w:r w:rsidRPr="005A7788">
        <w:rPr>
          <w:rFonts w:ascii="Arial" w:hAnsi="Arial" w:cs="Arial"/>
          <w:color w:val="0070C0"/>
          <w:rtl/>
        </w:rPr>
        <w:t xml:space="preserve">               </w:t>
      </w:r>
      <w:r w:rsidRPr="005A7788">
        <w:rPr>
          <w:rFonts w:ascii="Arial" w:hAnsi="Arial" w:cs="Arial"/>
          <w:b/>
          <w:bCs/>
          <w:color w:val="0070C0"/>
          <w:rtl/>
        </w:rPr>
        <w:t>סמסטר</w:t>
      </w:r>
      <w:r w:rsidRPr="005A7788">
        <w:rPr>
          <w:rFonts w:ascii="Arial" w:hAnsi="Arial" w:cs="Arial"/>
          <w:color w:val="0070C0"/>
          <w:rtl/>
        </w:rPr>
        <w:t xml:space="preserve">:  ב'                   </w:t>
      </w:r>
      <w:r w:rsidRPr="005A7788">
        <w:rPr>
          <w:rFonts w:ascii="Arial" w:hAnsi="Arial" w:cs="Arial"/>
          <w:b/>
          <w:bCs/>
          <w:color w:val="0070C0"/>
          <w:rtl/>
        </w:rPr>
        <w:t>היקף שעות</w:t>
      </w:r>
      <w:r w:rsidRPr="005A7788">
        <w:rPr>
          <w:rFonts w:ascii="Arial" w:hAnsi="Arial" w:cs="Arial"/>
          <w:color w:val="0070C0"/>
          <w:rtl/>
        </w:rPr>
        <w:t xml:space="preserve">:  2 ש"ס, 1 </w:t>
      </w:r>
      <w:proofErr w:type="spellStart"/>
      <w:r w:rsidRPr="005A7788">
        <w:rPr>
          <w:rFonts w:ascii="Arial" w:hAnsi="Arial" w:cs="Arial"/>
          <w:color w:val="0070C0"/>
          <w:rtl/>
        </w:rPr>
        <w:t>ש"ש</w:t>
      </w:r>
      <w:proofErr w:type="spellEnd"/>
      <w:r w:rsidRPr="005A7788">
        <w:rPr>
          <w:rFonts w:ascii="Arial" w:hAnsi="Arial" w:cs="Arial"/>
          <w:color w:val="0070C0"/>
          <w:rtl/>
        </w:rPr>
        <w:t>.</w:t>
      </w:r>
    </w:p>
    <w:p w14:paraId="692BFCD3" w14:textId="77777777" w:rsidR="008D3595" w:rsidRPr="005A7788" w:rsidRDefault="008D3595" w:rsidP="008D3595">
      <w:pPr>
        <w:spacing w:line="360" w:lineRule="auto"/>
        <w:rPr>
          <w:rFonts w:ascii="Arial" w:hAnsi="Arial" w:cs="Arial"/>
          <w:b/>
          <w:bCs/>
          <w:color w:val="0070C0"/>
          <w:sz w:val="22"/>
          <w:szCs w:val="22"/>
          <w:rtl/>
        </w:rPr>
      </w:pPr>
    </w:p>
    <w:p w14:paraId="578F1426" w14:textId="77777777" w:rsidR="008D3595" w:rsidRPr="00F84C28" w:rsidRDefault="008D3595" w:rsidP="008D3595">
      <w:pPr>
        <w:rPr>
          <w:rFonts w:ascii="Arial" w:hAnsi="Arial" w:cs="Arial"/>
          <w:b/>
          <w:bCs/>
          <w:rtl/>
        </w:rPr>
      </w:pPr>
      <w:r w:rsidRPr="00F84C28">
        <w:rPr>
          <w:rFonts w:ascii="Arial" w:hAnsi="Arial" w:cs="Arial"/>
          <w:b/>
          <w:bCs/>
          <w:rtl/>
        </w:rPr>
        <w:t xml:space="preserve">שעות קבלה: </w:t>
      </w:r>
      <w:r w:rsidRPr="00F84C28">
        <w:rPr>
          <w:rFonts w:ascii="Arial" w:hAnsi="Arial" w:cs="Arial"/>
          <w:rtl/>
        </w:rPr>
        <w:t>יום ראשון 10:00 – 12:00</w:t>
      </w:r>
    </w:p>
    <w:p w14:paraId="2704EC6B" w14:textId="77777777" w:rsidR="008D3595" w:rsidRPr="00F84C28" w:rsidRDefault="008D3595" w:rsidP="008D3595">
      <w:pPr>
        <w:rPr>
          <w:rFonts w:ascii="Arial" w:hAnsi="Arial" w:cs="Arial"/>
          <w:b/>
          <w:bCs/>
          <w:rtl/>
        </w:rPr>
      </w:pPr>
      <w:r w:rsidRPr="00F84C28">
        <w:rPr>
          <w:rFonts w:ascii="Arial" w:hAnsi="Arial" w:cs="Arial"/>
          <w:b/>
          <w:bCs/>
          <w:rtl/>
        </w:rPr>
        <w:t xml:space="preserve">טל': </w:t>
      </w:r>
      <w:r w:rsidRPr="00F84C28">
        <w:rPr>
          <w:rFonts w:ascii="Arial" w:hAnsi="Arial" w:cs="Arial"/>
          <w:rtl/>
        </w:rPr>
        <w:t>03-7384302</w:t>
      </w:r>
      <w:r w:rsidRPr="00F84C28">
        <w:rPr>
          <w:rFonts w:ascii="Arial" w:hAnsi="Arial" w:cs="Arial"/>
          <w:b/>
          <w:bCs/>
          <w:rtl/>
        </w:rPr>
        <w:t xml:space="preserve"> </w:t>
      </w:r>
    </w:p>
    <w:p w14:paraId="02EE8CF5" w14:textId="77777777" w:rsidR="008D3595" w:rsidRPr="00F84C28" w:rsidRDefault="008D3595" w:rsidP="008D3595">
      <w:pPr>
        <w:rPr>
          <w:rFonts w:ascii="Arial" w:hAnsi="Arial" w:cs="Arial"/>
          <w:b/>
          <w:bCs/>
          <w:rtl/>
          <w:lang w:val="en-GB"/>
        </w:rPr>
      </w:pPr>
      <w:r w:rsidRPr="00F84C28">
        <w:rPr>
          <w:rFonts w:ascii="Arial" w:hAnsi="Arial" w:cs="Arial"/>
          <w:b/>
          <w:bCs/>
          <w:rtl/>
        </w:rPr>
        <w:t xml:space="preserve">דוא"ל: </w:t>
      </w:r>
      <w:r w:rsidRPr="00F84C28">
        <w:rPr>
          <w:rFonts w:ascii="Arial" w:hAnsi="Arial" w:cs="Arial"/>
          <w:lang w:val="en-GB"/>
        </w:rPr>
        <w:t>yoni.ilan@gmail.com</w:t>
      </w:r>
    </w:p>
    <w:p w14:paraId="14A23C71" w14:textId="77777777" w:rsidR="008D3595" w:rsidRPr="00925A1B" w:rsidRDefault="008D3595" w:rsidP="008D3595">
      <w:pPr>
        <w:spacing w:line="360" w:lineRule="auto"/>
        <w:rPr>
          <w:rFonts w:asciiTheme="majorBidi" w:hAnsiTheme="majorBidi" w:cstheme="majorBidi"/>
          <w:sz w:val="28"/>
          <w:szCs w:val="28"/>
        </w:rPr>
      </w:pPr>
    </w:p>
    <w:p w14:paraId="2EF57FB0" w14:textId="77777777" w:rsidR="008D3595" w:rsidRPr="00925A1B" w:rsidRDefault="00F84C28" w:rsidP="00081BDE">
      <w:pPr>
        <w:pStyle w:val="a3"/>
        <w:numPr>
          <w:ilvl w:val="0"/>
          <w:numId w:val="12"/>
        </w:numPr>
        <w:spacing w:line="360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  <w:lang w:val="en-GB"/>
        </w:rPr>
      </w:pP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>מטרות הקורס</w:t>
      </w:r>
      <w:r w:rsidR="00081BDE" w:rsidRPr="00925A1B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1296064B" w14:textId="10FE6D44" w:rsidR="00081BDE" w:rsidRPr="0057760B" w:rsidRDefault="00081BDE" w:rsidP="0057760B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u w:val="single"/>
          <w:rtl/>
        </w:rPr>
        <w:t>מטרת הקורס -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ב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>קורס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 xml:space="preserve"> זה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 xml:space="preserve">ייבחנו </w:t>
      </w:r>
      <w:r w:rsidR="00AA6D02" w:rsidRPr="00925A1B">
        <w:rPr>
          <w:rFonts w:asciiTheme="majorBidi" w:hAnsiTheme="majorBidi" w:cstheme="majorBidi"/>
          <w:sz w:val="28"/>
          <w:szCs w:val="28"/>
          <w:rtl/>
        </w:rPr>
        <w:t>סוגיות מרכזיות הנוגעות ל</w:t>
      </w:r>
      <w:r w:rsidR="00067DEE" w:rsidRPr="00925A1B">
        <w:rPr>
          <w:rFonts w:asciiTheme="majorBidi" w:hAnsiTheme="majorBidi" w:cstheme="majorBidi"/>
          <w:sz w:val="28"/>
          <w:szCs w:val="28"/>
          <w:rtl/>
        </w:rPr>
        <w:t>צילום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 xml:space="preserve"> במבט ביקורתי</w:t>
      </w:r>
      <w:r w:rsidR="00067DEE" w:rsidRPr="00925A1B">
        <w:rPr>
          <w:rFonts w:asciiTheme="majorBidi" w:hAnsiTheme="majorBidi" w:cstheme="majorBidi"/>
          <w:sz w:val="28"/>
          <w:szCs w:val="28"/>
          <w:rtl/>
        </w:rPr>
        <w:t xml:space="preserve">. 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 xml:space="preserve">במהלך הקורס הסטודנטים יחשפו </w:t>
      </w:r>
      <w:r w:rsidR="005E3A6D" w:rsidRPr="0057760B">
        <w:rPr>
          <w:rFonts w:asciiTheme="majorBidi" w:hAnsiTheme="majorBidi" w:cstheme="majorBidi"/>
          <w:sz w:val="28"/>
          <w:szCs w:val="28"/>
          <w:rtl/>
        </w:rPr>
        <w:t>לסוגיות תיאורטיות</w:t>
      </w:r>
      <w:r w:rsidRPr="0057760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5E3A6D" w:rsidRPr="0057760B">
        <w:rPr>
          <w:rFonts w:asciiTheme="majorBidi" w:hAnsiTheme="majorBidi" w:cstheme="majorBidi"/>
          <w:sz w:val="28"/>
          <w:szCs w:val="28"/>
          <w:rtl/>
        </w:rPr>
        <w:t>מרכזיות</w:t>
      </w:r>
      <w:r w:rsidR="0057760B">
        <w:rPr>
          <w:rFonts w:asciiTheme="majorBidi" w:hAnsiTheme="majorBidi" w:cstheme="majorBidi"/>
          <w:sz w:val="28"/>
          <w:szCs w:val="28"/>
          <w:rtl/>
        </w:rPr>
        <w:t xml:space="preserve"> הנוגעות לצילום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 xml:space="preserve">; יכירו </w:t>
      </w:r>
      <w:r w:rsidR="0057760B">
        <w:rPr>
          <w:rFonts w:asciiTheme="majorBidi" w:hAnsiTheme="majorBidi" w:cstheme="majorBidi"/>
          <w:sz w:val="28"/>
          <w:szCs w:val="28"/>
          <w:rtl/>
        </w:rPr>
        <w:t>שיטות לניתוח טקסט צילומי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 xml:space="preserve">; יסגלו </w:t>
      </w:r>
      <w:r w:rsidRPr="0057760B">
        <w:rPr>
          <w:rFonts w:asciiTheme="majorBidi" w:hAnsiTheme="majorBidi" w:cstheme="majorBidi"/>
          <w:sz w:val="28"/>
          <w:szCs w:val="28"/>
          <w:rtl/>
        </w:rPr>
        <w:t xml:space="preserve">יכולות התבוננות ביקורתית </w:t>
      </w:r>
      <w:r w:rsidR="0057760B">
        <w:rPr>
          <w:rFonts w:asciiTheme="majorBidi" w:hAnsiTheme="majorBidi" w:cstheme="majorBidi"/>
          <w:sz w:val="28"/>
          <w:szCs w:val="28"/>
          <w:rtl/>
        </w:rPr>
        <w:t>בטקסט מצולם</w:t>
      </w:r>
      <w:r w:rsidR="0057760B">
        <w:rPr>
          <w:rFonts w:asciiTheme="majorBidi" w:hAnsiTheme="majorBidi" w:cstheme="majorBidi" w:hint="cs"/>
          <w:sz w:val="28"/>
          <w:szCs w:val="28"/>
          <w:rtl/>
        </w:rPr>
        <w:t>; ויחשפו ל</w:t>
      </w:r>
      <w:r w:rsidRPr="0057760B">
        <w:rPr>
          <w:rFonts w:asciiTheme="majorBidi" w:hAnsiTheme="majorBidi" w:cstheme="majorBidi"/>
          <w:sz w:val="28"/>
          <w:szCs w:val="28"/>
          <w:rtl/>
        </w:rPr>
        <w:t xml:space="preserve">כמה מההוגים המרכזיים בשדה הצילום.  </w:t>
      </w:r>
    </w:p>
    <w:p w14:paraId="54A7F165" w14:textId="0BB2764A" w:rsidR="00081BDE" w:rsidRPr="00925A1B" w:rsidRDefault="00081BDE" w:rsidP="0057760B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1E41C67" w14:textId="48D18081" w:rsidR="00081BDE" w:rsidRPr="009D2144" w:rsidRDefault="00081BDE" w:rsidP="009D2144">
      <w:pPr>
        <w:pStyle w:val="a3"/>
        <w:numPr>
          <w:ilvl w:val="0"/>
          <w:numId w:val="12"/>
        </w:numPr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>תוכן הקורס:</w:t>
      </w:r>
    </w:p>
    <w:p w14:paraId="07227543" w14:textId="77777777" w:rsidR="00AA6D02" w:rsidRPr="00925A1B" w:rsidRDefault="00081BDE" w:rsidP="009D5036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u w:val="single"/>
          <w:rtl/>
        </w:rPr>
        <w:t>רציונל, נושאים -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בקורס זה ייבחנו סוגיות מרכזיות הנוגעות לצילום במבט ביקורתי. במהלך הקורס נעסוק,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  <w:rtl/>
        </w:rPr>
        <w:t>למשל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, בתנאים ההיסטוריים הי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י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חודי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ים שהובילו להיווצרותו של הצילום;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בהיבטים פילוסופיים הנוגעים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לקשר שבין הסימן המצולם למציאות;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בקשר המורכב שבין הצילום לאידיאולוגיה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,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 תוך התמקדות בכוחו של הצילום למשטר, לשייך ולהדיר, לשקף ו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בה בעת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לייצר מציאות; ו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לחיבור הייחודי המתקיים בין הסימן הו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>ו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 xml:space="preserve">יזואלי לתרבות הצריכה </w:t>
      </w:r>
      <w:r w:rsidR="006F1173" w:rsidRPr="00925A1B">
        <w:rPr>
          <w:rFonts w:asciiTheme="majorBidi" w:hAnsiTheme="majorBidi" w:cstheme="majorBidi"/>
          <w:sz w:val="28"/>
          <w:szCs w:val="28"/>
          <w:rtl/>
        </w:rPr>
        <w:t>ולספקטקל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. בנוסף, נבחן מקרוב גם את ה</w:t>
      </w:r>
      <w:r w:rsidR="00F06B94" w:rsidRPr="00925A1B">
        <w:rPr>
          <w:rFonts w:asciiTheme="majorBidi" w:hAnsiTheme="majorBidi" w:cstheme="majorBidi"/>
          <w:sz w:val="28"/>
          <w:szCs w:val="28"/>
          <w:rtl/>
        </w:rPr>
        <w:t>צילום הדיגיטלי והמשמעויות של זה בתרבות העכשווית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תוך התבוננות ביקורתית בטכנולוגיות הצילום והעריכה החדיש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ות והשלכותיהן על הצילום ומושאיו;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ברשתות החברתיות כפלטפורמות המסייעות, בין </w:t>
      </w:r>
      <w:r w:rsidR="001522A2" w:rsidRPr="00925A1B">
        <w:rPr>
          <w:rFonts w:asciiTheme="majorBidi" w:hAnsiTheme="majorBidi" w:cstheme="majorBidi"/>
          <w:sz w:val="28"/>
          <w:szCs w:val="28"/>
          <w:rtl/>
        </w:rPr>
        <w:t>השאר, ל'תנועתו' של הצילום הדיגיטלי;</w:t>
      </w:r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ובמושגים ייחודיים כדוגמת תופעת </w:t>
      </w:r>
      <w:proofErr w:type="spellStart"/>
      <w:r w:rsidR="0058490C" w:rsidRPr="00925A1B">
        <w:rPr>
          <w:rFonts w:asciiTheme="majorBidi" w:hAnsiTheme="majorBidi" w:cstheme="majorBidi"/>
          <w:sz w:val="28"/>
          <w:szCs w:val="28"/>
          <w:rtl/>
        </w:rPr>
        <w:t>היצרכנות</w:t>
      </w:r>
      <w:proofErr w:type="spellEnd"/>
      <w:r w:rsidR="0058490C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="0058490C" w:rsidRPr="00925A1B">
        <w:rPr>
          <w:rFonts w:asciiTheme="majorBidi" w:hAnsiTheme="majorBidi" w:cstheme="majorBidi"/>
          <w:sz w:val="28"/>
          <w:szCs w:val="28"/>
          <w:rtl/>
        </w:rPr>
        <w:t>והסלפי</w:t>
      </w:r>
      <w:proofErr w:type="spellEnd"/>
      <w:r w:rsidR="0058490C" w:rsidRPr="00925A1B">
        <w:rPr>
          <w:rFonts w:asciiTheme="majorBidi" w:hAnsiTheme="majorBidi" w:cstheme="majorBidi"/>
          <w:sz w:val="28"/>
          <w:szCs w:val="28"/>
          <w:rtl/>
        </w:rPr>
        <w:t>.</w:t>
      </w:r>
    </w:p>
    <w:p w14:paraId="4FF936A6" w14:textId="77777777" w:rsidR="00081BDE" w:rsidRPr="00925A1B" w:rsidRDefault="00081BDE" w:rsidP="00081BDE">
      <w:pPr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22DB15E4" w14:textId="0FA6D0B2" w:rsidR="00D74722" w:rsidRDefault="00081BDE" w:rsidP="007124AC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D5036">
        <w:rPr>
          <w:rFonts w:asciiTheme="majorBidi" w:hAnsiTheme="majorBidi" w:cstheme="majorBidi"/>
          <w:sz w:val="28"/>
          <w:szCs w:val="28"/>
          <w:u w:val="single"/>
          <w:rtl/>
        </w:rPr>
        <w:t>מהלך ה</w:t>
      </w:r>
      <w:r w:rsidR="00925A1B" w:rsidRPr="009D5036">
        <w:rPr>
          <w:rFonts w:asciiTheme="majorBidi" w:hAnsiTheme="majorBidi" w:cstheme="majorBidi"/>
          <w:sz w:val="28"/>
          <w:szCs w:val="28"/>
          <w:u w:val="single"/>
          <w:rtl/>
        </w:rPr>
        <w:t>הרצאות</w:t>
      </w:r>
      <w:r w:rsidR="009D5036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9D5036">
        <w:rPr>
          <w:rFonts w:asciiTheme="majorBidi" w:hAnsiTheme="majorBidi" w:cstheme="majorBidi" w:hint="cs"/>
          <w:sz w:val="28"/>
          <w:szCs w:val="28"/>
          <w:u w:val="single"/>
          <w:rtl/>
        </w:rPr>
        <w:t>-</w:t>
      </w:r>
      <w:r w:rsidRPr="009D5036">
        <w:rPr>
          <w:rFonts w:asciiTheme="majorBidi" w:hAnsiTheme="majorBidi" w:cstheme="majorBidi"/>
          <w:sz w:val="28"/>
          <w:szCs w:val="28"/>
          <w:u w:val="single"/>
          <w:rtl/>
        </w:rPr>
        <w:t xml:space="preserve"> </w:t>
      </w:r>
      <w:r w:rsidR="009D5036">
        <w:rPr>
          <w:rFonts w:asciiTheme="majorBidi" w:hAnsiTheme="majorBidi" w:cstheme="majorBidi" w:hint="cs"/>
          <w:sz w:val="28"/>
          <w:szCs w:val="28"/>
          <w:rtl/>
        </w:rPr>
        <w:t>ההרצאות פרונטליות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>;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שימ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>וש במצגות במהלך ה</w:t>
      </w:r>
      <w:r w:rsidR="00925A1B">
        <w:rPr>
          <w:rFonts w:asciiTheme="majorBidi" w:hAnsiTheme="majorBidi" w:cstheme="majorBidi"/>
          <w:sz w:val="28"/>
          <w:szCs w:val="28"/>
          <w:rtl/>
        </w:rPr>
        <w:t>הרצאות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 xml:space="preserve"> השונים;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הרצאות אורח של צלמים מקצועיים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ודמויות מפתח מתעשיית הצילום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</w:p>
    <w:p w14:paraId="49E39795" w14:textId="77777777" w:rsidR="00D74722" w:rsidRPr="00D74722" w:rsidRDefault="00D74722" w:rsidP="00081BDE">
      <w:pPr>
        <w:ind w:left="360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4722">
        <w:rPr>
          <w:rFonts w:asciiTheme="majorBidi" w:hAnsiTheme="majorBidi" w:cstheme="majorBidi"/>
          <w:b/>
          <w:bCs/>
          <w:sz w:val="28"/>
          <w:szCs w:val="28"/>
          <w:rtl/>
        </w:rPr>
        <w:lastRenderedPageBreak/>
        <w:t xml:space="preserve">תכנית </w:t>
      </w:r>
      <w:r w:rsidRPr="00D74722">
        <w:rPr>
          <w:rFonts w:asciiTheme="majorBidi" w:hAnsiTheme="majorBidi" w:cstheme="majorBidi" w:hint="cs"/>
          <w:b/>
          <w:bCs/>
          <w:sz w:val="28"/>
          <w:szCs w:val="28"/>
          <w:rtl/>
        </w:rPr>
        <w:t>הוראה:</w:t>
      </w:r>
    </w:p>
    <w:p w14:paraId="3B3AFB1B" w14:textId="77777777" w:rsidR="00D74722" w:rsidRDefault="00D74722" w:rsidP="00081BDE">
      <w:pPr>
        <w:ind w:left="360"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60C01BB0" w14:textId="15534DB7" w:rsidR="00D74722" w:rsidRPr="00D74722" w:rsidRDefault="00D74722" w:rsidP="003E7EDE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 xml:space="preserve">הרצאות 1-2: </w:t>
      </w:r>
      <w:r w:rsidR="003E7EDE">
        <w:rPr>
          <w:rFonts w:asciiTheme="majorBidi" w:hAnsiTheme="majorBidi" w:cstheme="majorBidi" w:hint="cs"/>
          <w:sz w:val="28"/>
          <w:szCs w:val="28"/>
          <w:rtl/>
        </w:rPr>
        <w:t>סקירה היסטורית ו</w:t>
      </w:r>
      <w:r w:rsidRPr="00D74722">
        <w:rPr>
          <w:rFonts w:asciiTheme="majorBidi" w:hAnsiTheme="majorBidi" w:cstheme="majorBidi"/>
          <w:sz w:val="28"/>
          <w:szCs w:val="28"/>
          <w:rtl/>
        </w:rPr>
        <w:t>סוגיות מרכזיות ב</w:t>
      </w:r>
      <w:r w:rsidR="003E7EDE">
        <w:rPr>
          <w:rFonts w:asciiTheme="majorBidi" w:hAnsiTheme="majorBidi" w:cstheme="majorBidi" w:hint="cs"/>
          <w:sz w:val="28"/>
          <w:szCs w:val="28"/>
          <w:rtl/>
        </w:rPr>
        <w:t>פילוסופיה</w:t>
      </w:r>
      <w:r w:rsidRPr="00D74722">
        <w:rPr>
          <w:rFonts w:asciiTheme="majorBidi" w:hAnsiTheme="majorBidi" w:cstheme="majorBidi"/>
          <w:sz w:val="28"/>
          <w:szCs w:val="28"/>
          <w:rtl/>
        </w:rPr>
        <w:t xml:space="preserve"> של הצילום</w:t>
      </w:r>
    </w:p>
    <w:p w14:paraId="44F329D2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הרצאות 3-4: הצילום כתיעוד</w:t>
      </w:r>
    </w:p>
    <w:p w14:paraId="3F9832EF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 xml:space="preserve">הרצאה 5: צילום החדשות </w:t>
      </w:r>
    </w:p>
    <w:p w14:paraId="4CE6C5E7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6: הצילום הפרטי והציבורי</w:t>
      </w:r>
    </w:p>
    <w:p w14:paraId="4C4308E8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7: הצילום והגוף</w:t>
      </w:r>
    </w:p>
    <w:p w14:paraId="42B98BE4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8: הצילום ותרבות הצריכה</w:t>
      </w:r>
    </w:p>
    <w:p w14:paraId="63387AF9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הרצאה 9: תעשיות הצילום</w:t>
      </w:r>
    </w:p>
    <w:p w14:paraId="08D297CC" w14:textId="77777777" w:rsidR="00D74722" w:rsidRPr="00D74722" w:rsidRDefault="00D74722" w:rsidP="00D74722">
      <w:pPr>
        <w:rPr>
          <w:rFonts w:asciiTheme="majorBidi" w:hAnsiTheme="majorBidi" w:cstheme="majorBidi"/>
          <w:sz w:val="28"/>
          <w:szCs w:val="28"/>
          <w:rtl/>
        </w:rPr>
      </w:pPr>
      <w:r w:rsidRPr="00D74722">
        <w:rPr>
          <w:rFonts w:asciiTheme="majorBidi" w:hAnsiTheme="majorBidi" w:cstheme="majorBidi"/>
          <w:sz w:val="28"/>
          <w:szCs w:val="28"/>
          <w:rtl/>
        </w:rPr>
        <w:t>הרצאות 10-11: הצילום בעידן הדיגיטלי</w:t>
      </w:r>
    </w:p>
    <w:p w14:paraId="121631D2" w14:textId="6127BD98" w:rsidR="00D74722" w:rsidRPr="00D74722" w:rsidRDefault="00EA7F0D" w:rsidP="00EA7F0D">
      <w:pPr>
        <w:rPr>
          <w:rFonts w:asciiTheme="majorBidi" w:hAnsiTheme="majorBidi" w:cstheme="majorBidi"/>
          <w:sz w:val="28"/>
          <w:szCs w:val="28"/>
          <w:rtl/>
        </w:rPr>
      </w:pPr>
      <w:r>
        <w:rPr>
          <w:rFonts w:asciiTheme="majorBidi" w:hAnsiTheme="majorBidi" w:cstheme="majorBidi"/>
          <w:sz w:val="28"/>
          <w:szCs w:val="28"/>
          <w:rtl/>
        </w:rPr>
        <w:t>הרצא</w:t>
      </w:r>
      <w:r>
        <w:rPr>
          <w:rFonts w:asciiTheme="majorBidi" w:hAnsiTheme="majorBidi" w:cstheme="majorBidi" w:hint="cs"/>
          <w:sz w:val="28"/>
          <w:szCs w:val="28"/>
          <w:rtl/>
        </w:rPr>
        <w:t>ות 12-14: פרזנטציות</w:t>
      </w:r>
    </w:p>
    <w:p w14:paraId="30700380" w14:textId="77777777" w:rsidR="00D74722" w:rsidRPr="00925A1B" w:rsidRDefault="00D74722" w:rsidP="00D74722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54431D3D" w14:textId="77777777" w:rsidR="009933DB" w:rsidRPr="00CA29F7" w:rsidRDefault="009933DB" w:rsidP="00CA29F7">
      <w:pPr>
        <w:pStyle w:val="a3"/>
        <w:numPr>
          <w:ilvl w:val="0"/>
          <w:numId w:val="12"/>
        </w:numPr>
        <w:spacing w:line="288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דרישות </w:t>
      </w:r>
      <w:r w:rsidRPr="00CA29F7">
        <w:rPr>
          <w:rFonts w:asciiTheme="majorBidi" w:hAnsiTheme="majorBidi" w:cstheme="majorBidi"/>
          <w:b/>
          <w:bCs/>
          <w:sz w:val="28"/>
          <w:szCs w:val="28"/>
          <w:rtl/>
        </w:rPr>
        <w:t>קדם: אין.</w:t>
      </w:r>
    </w:p>
    <w:p w14:paraId="2DC5A1E6" w14:textId="77777777" w:rsidR="009933DB" w:rsidRPr="00925A1B" w:rsidRDefault="009933DB" w:rsidP="008D3595">
      <w:pPr>
        <w:spacing w:line="288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14:paraId="11E0CE3F" w14:textId="77777777" w:rsidR="008D3595" w:rsidRPr="00925A1B" w:rsidRDefault="009D5036" w:rsidP="009933DB">
      <w:pPr>
        <w:pStyle w:val="a3"/>
        <w:numPr>
          <w:ilvl w:val="0"/>
          <w:numId w:val="12"/>
        </w:numPr>
        <w:spacing w:line="288" w:lineRule="auto"/>
        <w:jc w:val="both"/>
        <w:rPr>
          <w:rFonts w:asciiTheme="majorBidi" w:hAnsiTheme="majorBidi" w:cstheme="majorBidi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</w:rPr>
        <w:t>דרישו</w:t>
      </w:r>
      <w:r w:rsidR="008D3595" w:rsidRPr="00925A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ת הקורס: </w:t>
      </w:r>
    </w:p>
    <w:p w14:paraId="78550A9E" w14:textId="76D095EB" w:rsidR="008D3595" w:rsidRPr="00925A1B" w:rsidRDefault="008D3595" w:rsidP="00EA7F0D">
      <w:pPr>
        <w:pStyle w:val="a3"/>
        <w:numPr>
          <w:ilvl w:val="0"/>
          <w:numId w:val="1"/>
        </w:num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נוכחות מלאה ב</w:t>
      </w:r>
      <w:r w:rsidR="00925A1B">
        <w:rPr>
          <w:rFonts w:asciiTheme="majorBidi" w:hAnsiTheme="majorBidi" w:cstheme="majorBidi"/>
          <w:sz w:val="28"/>
          <w:szCs w:val="28"/>
          <w:rtl/>
        </w:rPr>
        <w:t>הרצאות</w:t>
      </w:r>
      <w:r w:rsidR="009933DB" w:rsidRPr="00925A1B">
        <w:rPr>
          <w:rFonts w:asciiTheme="majorBidi" w:hAnsiTheme="majorBidi" w:cstheme="majorBidi"/>
          <w:sz w:val="28"/>
          <w:szCs w:val="28"/>
          <w:rtl/>
        </w:rPr>
        <w:t xml:space="preserve">, בהתאם לתקנון האוניברסיטה, והשתתפות פעילה.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בקורס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זה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יש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חובת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נוכחות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בכל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</w:t>
      </w:r>
      <w:r w:rsid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הרצאות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>, ש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תיבדק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מדי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הרצאה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.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תלמיד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שייעדר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מעל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שתי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הרצאות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ללא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סיבה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מוצדקת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לא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יורשה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להגיש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 </w:t>
      </w:r>
      <w:r w:rsidR="00EA7F0D">
        <w:rPr>
          <w:rFonts w:asciiTheme="majorBidi" w:hAnsiTheme="majorBidi" w:cstheme="majorBidi" w:hint="cs"/>
          <w:color w:val="212121"/>
          <w:sz w:val="28"/>
          <w:szCs w:val="28"/>
          <w:rtl/>
        </w:rPr>
        <w:t>את ה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>עבודה</w:t>
      </w:r>
      <w:r w:rsidR="00EA7F0D">
        <w:rPr>
          <w:rFonts w:asciiTheme="majorBidi" w:hAnsiTheme="majorBidi" w:cstheme="majorBidi" w:hint="cs"/>
          <w:color w:val="212121"/>
          <w:sz w:val="28"/>
          <w:szCs w:val="28"/>
          <w:rtl/>
        </w:rPr>
        <w:t xml:space="preserve"> המסכמת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 xml:space="preserve">, ולא יקבל ציון </w:t>
      </w:r>
      <w:r w:rsidR="009933DB" w:rsidRPr="00925A1B">
        <w:rPr>
          <w:rFonts w:asciiTheme="majorBidi" w:eastAsia="Tahoma" w:hAnsiTheme="majorBidi" w:cstheme="majorBidi"/>
          <w:color w:val="212121"/>
          <w:sz w:val="28"/>
          <w:szCs w:val="28"/>
          <w:rtl/>
        </w:rPr>
        <w:t>בקורס</w:t>
      </w:r>
      <w:r w:rsidR="009933DB" w:rsidRPr="00925A1B">
        <w:rPr>
          <w:rFonts w:asciiTheme="majorBidi" w:hAnsiTheme="majorBidi" w:cstheme="majorBidi"/>
          <w:color w:val="212121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71855764" w14:textId="1643C0EA" w:rsidR="008D3595" w:rsidRDefault="001522A2" w:rsidP="00EA7F0D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פרזנטציה בכיתה שהיא בבחינת 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>עבודה מקדימה לעבודה המסכמת בה ידרשו הסטודנטים להציג את נושא העבודה המסכמת, את כיווני המחקר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העיקריים על בסיס התמות המרכזיות 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>שיעמדו למבחן בלב העבודה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>, וכן את התשתית התיאורטית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הראשונית 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 שעליה תישען העבודה ה</w:t>
      </w:r>
      <w:r w:rsidR="00D56B7B" w:rsidRPr="00925A1B">
        <w:rPr>
          <w:rFonts w:asciiTheme="majorBidi" w:hAnsiTheme="majorBidi" w:cstheme="majorBidi"/>
          <w:sz w:val="28"/>
          <w:szCs w:val="28"/>
          <w:rtl/>
        </w:rPr>
        <w:t>סופית</w:t>
      </w:r>
      <w:r w:rsidR="009933DB" w:rsidRPr="00925A1B">
        <w:rPr>
          <w:rFonts w:asciiTheme="majorBidi" w:hAnsiTheme="majorBidi" w:cstheme="majorBidi"/>
          <w:sz w:val="28"/>
          <w:szCs w:val="28"/>
          <w:rtl/>
        </w:rPr>
        <w:t xml:space="preserve">. הנחיות מפורטות לביצוע המצגת יינתנו </w:t>
      </w:r>
      <w:r w:rsidR="005E3A6D" w:rsidRPr="00925A1B">
        <w:rPr>
          <w:rFonts w:asciiTheme="majorBidi" w:hAnsiTheme="majorBidi" w:cstheme="majorBidi"/>
          <w:sz w:val="28"/>
          <w:szCs w:val="28"/>
          <w:rtl/>
        </w:rPr>
        <w:t>במהלך הקורס</w:t>
      </w:r>
      <w:r w:rsidR="008D3595" w:rsidRPr="00925A1B">
        <w:rPr>
          <w:rFonts w:asciiTheme="majorBidi" w:hAnsiTheme="majorBidi" w:cstheme="majorBidi"/>
          <w:sz w:val="28"/>
          <w:szCs w:val="28"/>
          <w:rtl/>
        </w:rPr>
        <w:t xml:space="preserve">. </w:t>
      </w:r>
    </w:p>
    <w:p w14:paraId="09D35424" w14:textId="77777777" w:rsidR="00EA7F0D" w:rsidRPr="00EA7F0D" w:rsidRDefault="006459F8" w:rsidP="00EA7F0D">
      <w:pPr>
        <w:numPr>
          <w:ilvl w:val="0"/>
          <w:numId w:val="1"/>
        </w:numPr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en-GB"/>
        </w:rPr>
      </w:pPr>
      <w:r w:rsidRPr="00EA7F0D">
        <w:rPr>
          <w:rFonts w:asciiTheme="majorBidi" w:hAnsiTheme="majorBidi" w:cstheme="majorBidi"/>
          <w:sz w:val="28"/>
          <w:szCs w:val="28"/>
          <w:rtl/>
        </w:rPr>
        <w:t xml:space="preserve">עבודה מסכמת. </w:t>
      </w:r>
      <w:r w:rsidR="008D3595" w:rsidRPr="00EA7F0D">
        <w:rPr>
          <w:rFonts w:asciiTheme="majorBidi" w:hAnsiTheme="majorBidi" w:cstheme="majorBidi"/>
          <w:sz w:val="28"/>
          <w:szCs w:val="28"/>
          <w:rtl/>
        </w:rPr>
        <w:t>עם סיום</w:t>
      </w:r>
      <w:r w:rsidRPr="00EA7F0D">
        <w:rPr>
          <w:rFonts w:asciiTheme="majorBidi" w:hAnsiTheme="majorBidi" w:cstheme="majorBidi"/>
          <w:sz w:val="28"/>
          <w:szCs w:val="28"/>
          <w:rtl/>
        </w:rPr>
        <w:t xml:space="preserve"> הסמסטר</w:t>
      </w:r>
      <w:r w:rsidR="008D3595" w:rsidRPr="00EA7F0D">
        <w:rPr>
          <w:rFonts w:asciiTheme="majorBidi" w:hAnsiTheme="majorBidi" w:cstheme="majorBidi"/>
          <w:sz w:val="28"/>
          <w:szCs w:val="28"/>
          <w:rtl/>
        </w:rPr>
        <w:t xml:space="preserve"> יקבלו הסטודנטים עבודה מסכמת בה ידרשו</w:t>
      </w:r>
      <w:r w:rsidR="00EA7F0D" w:rsidRPr="00EA7F0D">
        <w:rPr>
          <w:rFonts w:asciiTheme="majorBidi" w:hAnsiTheme="majorBidi" w:cstheme="majorBidi" w:hint="cs"/>
          <w:sz w:val="28"/>
          <w:szCs w:val="28"/>
          <w:rtl/>
        </w:rPr>
        <w:t xml:space="preserve"> לפתח דיון לאור אחת התמות המרכזיות שנבחנו בקורס.</w:t>
      </w:r>
      <w:r w:rsidR="00EA7F0D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</w:p>
    <w:p w14:paraId="08B15FB3" w14:textId="77777777" w:rsidR="00EA7F0D" w:rsidRDefault="00EA7F0D" w:rsidP="00EA7F0D">
      <w:pPr>
        <w:ind w:left="720"/>
        <w:contextualSpacing/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4D2FF875" w14:textId="0B4F9FC8" w:rsidR="00D74722" w:rsidRPr="00D74722" w:rsidRDefault="00D74722" w:rsidP="00EA7F0D">
      <w:pPr>
        <w:ind w:left="720"/>
        <w:contextualSpacing/>
        <w:jc w:val="both"/>
        <w:rPr>
          <w:rFonts w:asciiTheme="majorBidi" w:hAnsiTheme="majorBidi" w:cstheme="majorBidi"/>
          <w:b/>
          <w:bCs/>
          <w:color w:val="000000"/>
          <w:sz w:val="28"/>
          <w:szCs w:val="28"/>
          <w:lang w:eastAsia="en-GB"/>
        </w:rPr>
      </w:pPr>
      <w:r w:rsidRPr="00D74722">
        <w:rPr>
          <w:rFonts w:asciiTheme="majorBidi" w:hAnsiTheme="majorBidi" w:cstheme="majorBidi"/>
          <w:b/>
          <w:bCs/>
          <w:sz w:val="28"/>
          <w:szCs w:val="28"/>
          <w:rtl/>
        </w:rPr>
        <w:t xml:space="preserve">מבנה העבודה המסכמת: </w:t>
      </w:r>
    </w:p>
    <w:p w14:paraId="55F1CDB1" w14:textId="07580605" w:rsidR="00D74722" w:rsidRPr="00925A1B" w:rsidRDefault="00D74722" w:rsidP="00EA7F0D">
      <w:pPr>
        <w:ind w:left="108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הנחיות כלליות:</w:t>
      </w:r>
    </w:p>
    <w:p w14:paraId="386CF17E" w14:textId="272ADC6E" w:rsidR="00D74722" w:rsidRPr="00925A1B" w:rsidRDefault="00D74722" w:rsidP="003E7EDE">
      <w:pPr>
        <w:pStyle w:val="a3"/>
        <w:numPr>
          <w:ilvl w:val="0"/>
          <w:numId w:val="8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היקף העבודה: </w:t>
      </w:r>
      <w:r w:rsidR="003E7EDE">
        <w:rPr>
          <w:rFonts w:asciiTheme="majorBidi" w:hAnsiTheme="majorBidi" w:cstheme="majorBidi" w:hint="cs"/>
          <w:color w:val="000000"/>
          <w:sz w:val="28"/>
          <w:szCs w:val="28"/>
          <w:rtl/>
          <w:lang w:eastAsia="en-GB"/>
        </w:rPr>
        <w:t>3000-4000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מילים (כולל ביבליוגרפיה והערות שוליים).</w:t>
      </w:r>
    </w:p>
    <w:p w14:paraId="467941B8" w14:textId="77777777" w:rsidR="00D74722" w:rsidRPr="00925A1B" w:rsidRDefault="00D74722" w:rsidP="00D74722">
      <w:pPr>
        <w:pStyle w:val="a3"/>
        <w:numPr>
          <w:ilvl w:val="0"/>
          <w:numId w:val="8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מחקר, כתיבה וכללי ציטוט</w:t>
      </w:r>
      <w:r w:rsidRPr="00925A1B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en-GB"/>
        </w:rPr>
        <w:t xml:space="preserve">: 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העבודה תבוצע  על-פי הכללים המקובלים של מחקר בתקשורת  ובמדעי החברה וכללי הכתיבה המדעית (</w:t>
      </w:r>
      <w:r w:rsidRPr="00925A1B">
        <w:rPr>
          <w:rFonts w:asciiTheme="majorBidi" w:hAnsiTheme="majorBidi" w:cstheme="majorBidi"/>
          <w:color w:val="000000"/>
          <w:sz w:val="28"/>
          <w:szCs w:val="28"/>
          <w:lang w:eastAsia="en-GB"/>
        </w:rPr>
        <w:t>APA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).</w:t>
      </w:r>
      <w:r w:rsidRPr="00925A1B">
        <w:rPr>
          <w:rFonts w:asciiTheme="majorBidi" w:hAnsiTheme="majorBidi" w:cstheme="majorBidi"/>
          <w:color w:val="000000"/>
          <w:sz w:val="28"/>
          <w:szCs w:val="28"/>
          <w:lang w:eastAsia="en-GB"/>
        </w:rPr>
        <w:t xml:space="preserve"> 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באתר זה תוכלו למצוא את כל הכללים הדרושים לציטוט על פי </w:t>
      </w:r>
      <w:r w:rsidRPr="00925A1B">
        <w:rPr>
          <w:rFonts w:asciiTheme="majorBidi" w:hAnsiTheme="majorBidi" w:cstheme="majorBidi"/>
          <w:color w:val="000000"/>
          <w:sz w:val="28"/>
          <w:szCs w:val="28"/>
          <w:lang w:eastAsia="en-GB"/>
        </w:rPr>
        <w:t>APA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:</w:t>
      </w:r>
    </w:p>
    <w:p w14:paraId="34DB0C9B" w14:textId="77777777" w:rsidR="00D74722" w:rsidRPr="00925A1B" w:rsidRDefault="00D74722" w:rsidP="00D74722">
      <w:pPr>
        <w:ind w:left="720"/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               </w:t>
      </w:r>
      <w:hyperlink r:id="rId6" w:history="1">
        <w:r w:rsidRPr="00925A1B">
          <w:rPr>
            <w:rStyle w:val="Hyperlink"/>
            <w:rFonts w:asciiTheme="majorBidi" w:hAnsiTheme="majorBidi" w:cstheme="majorBidi"/>
            <w:sz w:val="28"/>
            <w:szCs w:val="28"/>
            <w:lang w:eastAsia="en-GB"/>
          </w:rPr>
          <w:t>https://owl.english.purdue.edu/owl/resource/560/01</w:t>
        </w:r>
        <w:r w:rsidRPr="00925A1B">
          <w:rPr>
            <w:rStyle w:val="Hyperlink"/>
            <w:rFonts w:asciiTheme="majorBidi" w:hAnsiTheme="majorBidi" w:cstheme="majorBidi"/>
            <w:sz w:val="28"/>
            <w:szCs w:val="28"/>
            <w:rtl/>
            <w:lang w:eastAsia="en-GB"/>
          </w:rPr>
          <w:t>/</w:t>
        </w:r>
      </w:hyperlink>
    </w:p>
    <w:p w14:paraId="527F6B34" w14:textId="24333DA1" w:rsidR="00D74722" w:rsidRPr="00925A1B" w:rsidRDefault="00D74722" w:rsidP="00EA7F0D">
      <w:pPr>
        <w:pStyle w:val="a3"/>
        <w:numPr>
          <w:ilvl w:val="0"/>
          <w:numId w:val="8"/>
        </w:numPr>
        <w:jc w:val="both"/>
        <w:textAlignment w:val="baseline"/>
        <w:rPr>
          <w:rFonts w:asciiTheme="majorBidi" w:hAnsiTheme="majorBidi" w:cstheme="majorBidi"/>
          <w:b/>
          <w:bCs/>
          <w:sz w:val="28"/>
          <w:szCs w:val="28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מועד אחרון להגשה</w:t>
      </w:r>
      <w:r w:rsidRPr="00925A1B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en-GB"/>
        </w:rPr>
        <w:t>:  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תאריך ההגשה יינתן </w:t>
      </w:r>
      <w:r w:rsidR="00EA7F0D">
        <w:rPr>
          <w:rFonts w:asciiTheme="majorBidi" w:hAnsiTheme="majorBidi" w:cstheme="majorBidi" w:hint="cs"/>
          <w:color w:val="000000"/>
          <w:sz w:val="28"/>
          <w:szCs w:val="28"/>
          <w:rtl/>
          <w:lang w:eastAsia="en-GB"/>
        </w:rPr>
        <w:t>לקראת סוף</w:t>
      </w: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 xml:space="preserve"> הקורס.  את העבודה יש להגיש בשני עותקים: האחד מודפס אשר יוגש לתא המרצה בביה"ס לתקשורת (בניין 109, תא מס' 58), והשני כקובץ אשר ישלח ישירות לכתובת הדוא"ל של המרצה. </w:t>
      </w:r>
      <w:r w:rsidRPr="00925A1B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14:paraId="7D407C02" w14:textId="77777777" w:rsidR="00D74722" w:rsidRPr="00925A1B" w:rsidRDefault="00D74722" w:rsidP="00D74722">
      <w:pPr>
        <w:pStyle w:val="a3"/>
        <w:numPr>
          <w:ilvl w:val="0"/>
          <w:numId w:val="6"/>
        </w:numPr>
        <w:jc w:val="both"/>
        <w:textAlignment w:val="baseline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לקראת תאריך ההגשה יינתנו הנחיות מפורטות יותר על העבודה המסכמת.</w:t>
      </w:r>
    </w:p>
    <w:p w14:paraId="2DE25BED" w14:textId="77777777" w:rsidR="009933DB" w:rsidRPr="00925A1B" w:rsidRDefault="009933DB" w:rsidP="009933DB">
      <w:p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</w:pPr>
    </w:p>
    <w:p w14:paraId="5FED6F08" w14:textId="77777777" w:rsidR="009933DB" w:rsidRPr="00925A1B" w:rsidRDefault="009933DB" w:rsidP="009933DB">
      <w:pPr>
        <w:pStyle w:val="a3"/>
        <w:numPr>
          <w:ilvl w:val="0"/>
          <w:numId w:val="12"/>
        </w:numPr>
        <w:jc w:val="both"/>
        <w:textAlignment w:val="baseline"/>
        <w:rPr>
          <w:rFonts w:asciiTheme="majorBidi" w:hAnsiTheme="majorBidi" w:cstheme="majorBidi"/>
          <w:b/>
          <w:bCs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b/>
          <w:bCs/>
          <w:color w:val="000000"/>
          <w:sz w:val="28"/>
          <w:szCs w:val="28"/>
          <w:rtl/>
          <w:lang w:eastAsia="en-GB"/>
        </w:rPr>
        <w:lastRenderedPageBreak/>
        <w:t>מרכיבי הציון הסופי:</w:t>
      </w:r>
    </w:p>
    <w:p w14:paraId="32C9813D" w14:textId="77777777" w:rsidR="009933DB" w:rsidRPr="00925A1B" w:rsidRDefault="009933DB" w:rsidP="009933DB">
      <w:pPr>
        <w:pStyle w:val="a3"/>
        <w:numPr>
          <w:ilvl w:val="0"/>
          <w:numId w:val="13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פרזנטציה – 30%.</w:t>
      </w:r>
    </w:p>
    <w:p w14:paraId="776FDA3F" w14:textId="77777777" w:rsidR="00067DEE" w:rsidRPr="00925A1B" w:rsidRDefault="009933DB" w:rsidP="009933DB">
      <w:pPr>
        <w:pStyle w:val="a3"/>
        <w:numPr>
          <w:ilvl w:val="0"/>
          <w:numId w:val="13"/>
        </w:num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rtl/>
          <w:lang w:eastAsia="en-GB"/>
        </w:rPr>
        <w:t>עבודה מסכמת – 70%.</w:t>
      </w:r>
    </w:p>
    <w:p w14:paraId="1914A1F8" w14:textId="77777777" w:rsidR="00067DEE" w:rsidRPr="00925A1B" w:rsidRDefault="00067DEE" w:rsidP="00067DEE">
      <w:pPr>
        <w:jc w:val="both"/>
        <w:textAlignment w:val="baseline"/>
        <w:rPr>
          <w:rFonts w:asciiTheme="majorBidi" w:hAnsiTheme="majorBidi" w:cstheme="majorBidi"/>
          <w:color w:val="000000"/>
          <w:sz w:val="28"/>
          <w:szCs w:val="28"/>
          <w:lang w:eastAsia="en-GB"/>
        </w:rPr>
      </w:pPr>
    </w:p>
    <w:p w14:paraId="47965CF8" w14:textId="77777777" w:rsidR="0040468F" w:rsidRPr="00D74722" w:rsidRDefault="005A7788" w:rsidP="005A7788">
      <w:pPr>
        <w:pStyle w:val="a3"/>
        <w:numPr>
          <w:ilvl w:val="0"/>
          <w:numId w:val="12"/>
        </w:numPr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D74722">
        <w:rPr>
          <w:rFonts w:asciiTheme="majorBidi" w:hAnsiTheme="majorBidi" w:cstheme="majorBidi"/>
          <w:b/>
          <w:bCs/>
          <w:sz w:val="28"/>
          <w:szCs w:val="28"/>
          <w:rtl/>
        </w:rPr>
        <w:t>ביבליוגרפיה</w:t>
      </w:r>
      <w:r w:rsidR="006F1173" w:rsidRPr="00D74722">
        <w:rPr>
          <w:rFonts w:asciiTheme="majorBidi" w:hAnsiTheme="majorBidi" w:cstheme="majorBidi"/>
          <w:b/>
          <w:bCs/>
          <w:sz w:val="28"/>
          <w:szCs w:val="28"/>
          <w:rtl/>
        </w:rPr>
        <w:t>:</w:t>
      </w:r>
    </w:p>
    <w:p w14:paraId="6E796092" w14:textId="77777777" w:rsidR="006F1173" w:rsidRPr="009D5036" w:rsidRDefault="006F1173" w:rsidP="008D3595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417AB002" w14:textId="54093ABF" w:rsidR="006F1173" w:rsidRPr="003E7EDE" w:rsidRDefault="00925A1B" w:rsidP="003E7EDE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E7ED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הרצאות</w:t>
      </w:r>
      <w:r w:rsidR="006F1173" w:rsidRPr="003E7EDE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1-2: </w:t>
      </w:r>
      <w:r w:rsidR="003E7EDE" w:rsidRPr="003E7EDE">
        <w:rPr>
          <w:rFonts w:asciiTheme="majorBidi" w:hAnsiTheme="majorBidi" w:cstheme="majorBidi" w:hint="cs"/>
          <w:b/>
          <w:bCs/>
          <w:sz w:val="28"/>
          <w:szCs w:val="28"/>
          <w:rtl/>
        </w:rPr>
        <w:t>סקירה היסטורית ו</w:t>
      </w:r>
      <w:r w:rsidR="003E7EDE" w:rsidRPr="003E7EDE">
        <w:rPr>
          <w:rFonts w:asciiTheme="majorBidi" w:hAnsiTheme="majorBidi" w:cstheme="majorBidi"/>
          <w:b/>
          <w:bCs/>
          <w:sz w:val="28"/>
          <w:szCs w:val="28"/>
          <w:rtl/>
        </w:rPr>
        <w:t>סוגיות מרכזיות ב</w:t>
      </w:r>
      <w:r w:rsidR="003E7EDE" w:rsidRPr="003E7EDE">
        <w:rPr>
          <w:rFonts w:asciiTheme="majorBidi" w:hAnsiTheme="majorBidi" w:cstheme="majorBidi" w:hint="cs"/>
          <w:b/>
          <w:bCs/>
          <w:sz w:val="28"/>
          <w:szCs w:val="28"/>
          <w:rtl/>
        </w:rPr>
        <w:t>פילוסופיה</w:t>
      </w:r>
      <w:r w:rsidR="003E7EDE" w:rsidRPr="003E7EDE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של הצילום</w:t>
      </w:r>
    </w:p>
    <w:p w14:paraId="17B117AB" w14:textId="77777777" w:rsidR="00EA7F0D" w:rsidRDefault="00EA7F0D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1ABF1705" w14:textId="77777777" w:rsidR="00377700" w:rsidRPr="00377700" w:rsidRDefault="0037770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חובה:</w:t>
      </w:r>
    </w:p>
    <w:p w14:paraId="2FE2C993" w14:textId="77777777" w:rsidR="00E916FE" w:rsidRPr="00925A1B" w:rsidRDefault="00E916FE" w:rsidP="008D3595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2A5BCD11" w14:textId="77777777" w:rsidR="00E916FE" w:rsidRPr="00925A1B" w:rsidRDefault="00E916FE" w:rsidP="00E916FE">
      <w:pPr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בארת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', ר. (1988).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מחשבות על הצילום</w:t>
      </w:r>
      <w:r w:rsidRPr="00925A1B">
        <w:rPr>
          <w:rFonts w:asciiTheme="majorBidi" w:hAnsiTheme="majorBidi" w:cstheme="majorBidi"/>
          <w:sz w:val="28"/>
          <w:szCs w:val="28"/>
          <w:rtl/>
        </w:rPr>
        <w:t>. ירושלים: כתר.</w:t>
      </w:r>
      <w:r w:rsidR="00366A18" w:rsidRPr="00925A1B">
        <w:rPr>
          <w:rFonts w:asciiTheme="majorBidi" w:hAnsiTheme="majorBidi" w:cstheme="majorBidi"/>
          <w:sz w:val="28"/>
          <w:szCs w:val="28"/>
        </w:rPr>
        <w:t xml:space="preserve"> </w:t>
      </w:r>
      <w:r w:rsidR="00366A18" w:rsidRPr="00925A1B">
        <w:rPr>
          <w:rFonts w:asciiTheme="majorBidi" w:hAnsiTheme="majorBidi" w:cstheme="majorBidi"/>
          <w:sz w:val="28"/>
          <w:szCs w:val="28"/>
          <w:rtl/>
        </w:rPr>
        <w:t>(חלק ראשון: עמ' 9-64).</w:t>
      </w:r>
    </w:p>
    <w:p w14:paraId="1ED6D5A7" w14:textId="77777777" w:rsidR="00E916FE" w:rsidRPr="00925A1B" w:rsidRDefault="00E916FE" w:rsidP="00E916FE">
      <w:pPr>
        <w:rPr>
          <w:rFonts w:asciiTheme="majorBidi" w:hAnsiTheme="majorBidi" w:cstheme="majorBidi"/>
          <w:sz w:val="28"/>
          <w:szCs w:val="28"/>
        </w:rPr>
      </w:pPr>
    </w:p>
    <w:p w14:paraId="4EC9E6AE" w14:textId="77777777" w:rsidR="006F1173" w:rsidRPr="00377700" w:rsidRDefault="0037770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32A38D55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4771D3D7" w14:textId="77777777" w:rsidR="00E916FE" w:rsidRDefault="00E916FE" w:rsidP="003348D2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סונטאג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>, ס. ([1977] 19</w:t>
      </w:r>
      <w:r w:rsidR="003348D2" w:rsidRPr="00925A1B">
        <w:rPr>
          <w:rFonts w:asciiTheme="majorBidi" w:hAnsiTheme="majorBidi" w:cstheme="majorBidi"/>
          <w:sz w:val="28"/>
          <w:szCs w:val="28"/>
          <w:rtl/>
        </w:rPr>
        <w:t>98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הצילום כראי התקופה</w:t>
      </w:r>
      <w:r w:rsidRPr="00925A1B">
        <w:rPr>
          <w:rFonts w:asciiTheme="majorBidi" w:hAnsiTheme="majorBidi" w:cstheme="majorBidi"/>
          <w:sz w:val="28"/>
          <w:szCs w:val="28"/>
          <w:rtl/>
        </w:rPr>
        <w:t>. תל-אביב: עם עובד.</w:t>
      </w:r>
      <w:r w:rsidR="002769DB" w:rsidRPr="00925A1B">
        <w:rPr>
          <w:rFonts w:asciiTheme="majorBidi" w:hAnsiTheme="majorBidi" w:cstheme="majorBidi"/>
          <w:sz w:val="28"/>
          <w:szCs w:val="28"/>
          <w:rtl/>
        </w:rPr>
        <w:t xml:space="preserve"> (פרק ראשון)</w:t>
      </w:r>
    </w:p>
    <w:p w14:paraId="39D8E5C0" w14:textId="77777777" w:rsidR="00270A62" w:rsidRDefault="00270A62" w:rsidP="003348D2">
      <w:pPr>
        <w:rPr>
          <w:rFonts w:asciiTheme="majorBidi" w:hAnsiTheme="majorBidi" w:cstheme="majorBidi"/>
          <w:sz w:val="28"/>
          <w:szCs w:val="28"/>
          <w:rtl/>
        </w:rPr>
      </w:pPr>
    </w:p>
    <w:p w14:paraId="0D4D4D23" w14:textId="0F260391" w:rsidR="00270A62" w:rsidRPr="009D5036" w:rsidRDefault="00270A62" w:rsidP="00270A62">
      <w:pPr>
        <w:pStyle w:val="5"/>
        <w:bidi w:val="0"/>
        <w:spacing w:line="360" w:lineRule="auto"/>
        <w:contextualSpacing/>
        <w:rPr>
          <w:rFonts w:asciiTheme="majorBidi" w:hAnsiTheme="majorBidi" w:cstheme="majorBidi"/>
          <w:b w:val="0"/>
          <w:bCs w:val="0"/>
          <w:sz w:val="28"/>
          <w:szCs w:val="28"/>
        </w:rPr>
      </w:pPr>
      <w:r w:rsidRPr="00925A1B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Berger, J. (1972). </w:t>
      </w:r>
      <w:r w:rsidRPr="00925A1B">
        <w:rPr>
          <w:rFonts w:asciiTheme="majorBidi" w:hAnsiTheme="majorBidi" w:cstheme="majorBidi"/>
          <w:b w:val="0"/>
          <w:bCs w:val="0"/>
          <w:i/>
          <w:iCs/>
          <w:sz w:val="28"/>
          <w:szCs w:val="28"/>
        </w:rPr>
        <w:t>Ways of Seeing</w:t>
      </w:r>
      <w:r w:rsidRPr="00925A1B">
        <w:rPr>
          <w:rFonts w:asciiTheme="majorBidi" w:hAnsiTheme="majorBidi" w:cstheme="majorBidi"/>
          <w:b w:val="0"/>
          <w:bCs w:val="0"/>
          <w:sz w:val="28"/>
          <w:szCs w:val="28"/>
        </w:rPr>
        <w:t>. London: Penguin.</w:t>
      </w:r>
      <w:r w:rsidR="00AB18C0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 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(</w:t>
      </w:r>
      <w:r w:rsidRPr="00925A1B">
        <w:rPr>
          <w:rFonts w:asciiTheme="majorBidi" w:hAnsiTheme="majorBidi" w:cstheme="majorBidi"/>
          <w:b w:val="0"/>
          <w:bCs w:val="0"/>
          <w:sz w:val="28"/>
          <w:szCs w:val="28"/>
        </w:rPr>
        <w:t xml:space="preserve">Chapter </w:t>
      </w:r>
      <w:r w:rsidRPr="00925A1B">
        <w:rPr>
          <w:rFonts w:asciiTheme="majorBidi" w:hAnsiTheme="majorBidi" w:cstheme="majorBidi"/>
          <w:b w:val="0"/>
          <w:bCs w:val="0"/>
          <w:sz w:val="28"/>
          <w:szCs w:val="28"/>
          <w:rtl/>
        </w:rPr>
        <w:t>1</w:t>
      </w:r>
      <w:r>
        <w:rPr>
          <w:rFonts w:asciiTheme="majorBidi" w:hAnsiTheme="majorBidi" w:cstheme="majorBidi"/>
          <w:b w:val="0"/>
          <w:bCs w:val="0"/>
          <w:sz w:val="28"/>
          <w:szCs w:val="28"/>
        </w:rPr>
        <w:t>)</w:t>
      </w:r>
    </w:p>
    <w:p w14:paraId="4AA590C3" w14:textId="77777777" w:rsidR="00270A62" w:rsidRDefault="00B1735A" w:rsidP="00270A62">
      <w:pPr>
        <w:bidi w:val="0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Mitchell, W. J. T. (2002). Showing seeing: A critique of visual culture.</w:t>
      </w:r>
    </w:p>
    <w:p w14:paraId="37F43C54" w14:textId="0171DE7B" w:rsidR="00B1735A" w:rsidRPr="00925A1B" w:rsidRDefault="00B1735A" w:rsidP="00270A62">
      <w:pPr>
        <w:bidi w:val="0"/>
        <w:spacing w:line="360" w:lineRule="auto"/>
        <w:ind w:firstLine="720"/>
        <w:contextualSpacing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  <w:rtl/>
        </w:rPr>
      </w:pPr>
      <w:r w:rsidRPr="00925A1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Journal of Visual Culture, 1</w:t>
      </w: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(2), 165-181. </w:t>
      </w:r>
    </w:p>
    <w:p w14:paraId="0B4CC235" w14:textId="7567BE0C" w:rsidR="002769DB" w:rsidRPr="0057760B" w:rsidRDefault="002769DB" w:rsidP="00270A62">
      <w:pPr>
        <w:bidi w:val="0"/>
        <w:spacing w:line="360" w:lineRule="auto"/>
        <w:contextualSpacing/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 xml:space="preserve">Burgin, V. (1982). </w:t>
      </w:r>
      <w:r w:rsidRPr="00925A1B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Thinking photography</w:t>
      </w: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Palgrave McMillan: Hampshire.</w:t>
      </w:r>
    </w:p>
    <w:p w14:paraId="49BE2645" w14:textId="77777777" w:rsidR="006F1173" w:rsidRPr="00E25DAD" w:rsidRDefault="00925A1B" w:rsidP="00E25DAD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הרצאות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3-4: הצילום כתיעוד</w:t>
      </w:r>
    </w:p>
    <w:p w14:paraId="1ECF0607" w14:textId="77777777" w:rsidR="006F1173" w:rsidRPr="009D5036" w:rsidRDefault="006F1173" w:rsidP="006F1173">
      <w:pPr>
        <w:rPr>
          <w:rFonts w:asciiTheme="majorBidi" w:hAnsiTheme="majorBidi" w:cstheme="majorBidi"/>
          <w:sz w:val="28"/>
          <w:szCs w:val="28"/>
          <w:u w:val="single"/>
          <w:rtl/>
        </w:rPr>
      </w:pPr>
    </w:p>
    <w:p w14:paraId="0726EFAC" w14:textId="77777777" w:rsidR="002B2F7F" w:rsidRDefault="00377700" w:rsidP="002B2F7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7230843A" w14:textId="77777777" w:rsidR="00920CF0" w:rsidRDefault="00920CF0" w:rsidP="002B2F7F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7A1F064" w14:textId="77777777" w:rsidR="00270A62" w:rsidRDefault="00270A62" w:rsidP="00270A62">
      <w:pPr>
        <w:bidi w:val="0"/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Tagg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J. (1988).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The burden of representation: Essays on </w:t>
      </w:r>
      <w:proofErr w:type="spellStart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photographies</w:t>
      </w:r>
      <w:proofErr w:type="spellEnd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and</w:t>
      </w:r>
    </w:p>
    <w:p w14:paraId="4E3879B5" w14:textId="7B6BB8AA" w:rsidR="00270A62" w:rsidRDefault="00270A62" w:rsidP="00270A62">
      <w:pPr>
        <w:bidi w:val="0"/>
        <w:ind w:left="72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gramStart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histories</w:t>
      </w:r>
      <w:proofErr w:type="gram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Minnesota: University of Minnesota Press.</w:t>
      </w:r>
      <w: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(Introduction chapter).</w:t>
      </w:r>
    </w:p>
    <w:p w14:paraId="4663BD8E" w14:textId="41061DE1" w:rsidR="00270A62" w:rsidRDefault="000F2AFB" w:rsidP="00270A62">
      <w:pPr>
        <w:bidi w:val="0"/>
        <w:ind w:left="72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hyperlink r:id="rId7" w:history="1">
        <w:r w:rsidR="00270A62" w:rsidRPr="00DD2AE7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http://sites.uci.edu/asianamarthistory2016/files/2016/03/04.06-Tagg-TheBurdenOfRepresentation.pdf</w:t>
        </w:r>
      </w:hyperlink>
    </w:p>
    <w:p w14:paraId="1691AE3D" w14:textId="77777777" w:rsidR="002B2F7F" w:rsidRPr="00925A1B" w:rsidRDefault="002B2F7F" w:rsidP="002B2F7F">
      <w:pPr>
        <w:rPr>
          <w:rFonts w:asciiTheme="majorBidi" w:hAnsiTheme="majorBidi" w:cstheme="majorBidi"/>
          <w:sz w:val="28"/>
          <w:szCs w:val="28"/>
          <w:rtl/>
        </w:rPr>
      </w:pPr>
    </w:p>
    <w:p w14:paraId="6DD605C4" w14:textId="77777777" w:rsidR="002B2F7F" w:rsidRPr="00925A1B" w:rsidRDefault="002B2F7F" w:rsidP="002B2F7F">
      <w:pPr>
        <w:rPr>
          <w:rFonts w:asciiTheme="majorBidi" w:hAnsiTheme="majorBidi" w:cstheme="majorBidi"/>
          <w:sz w:val="28"/>
          <w:szCs w:val="28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קמפף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, ז. (2003). הלינץ' ברמאללה וסמלי הסכסוך: שני צילומי האירוע הטראומטי ומה שביניהם.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פנים</w:t>
      </w:r>
      <w:r w:rsidRPr="00925A1B">
        <w:rPr>
          <w:rFonts w:asciiTheme="majorBidi" w:hAnsiTheme="majorBidi" w:cstheme="majorBidi"/>
          <w:sz w:val="28"/>
          <w:szCs w:val="28"/>
          <w:rtl/>
        </w:rPr>
        <w:t>, 23, 30- 38.</w:t>
      </w:r>
    </w:p>
    <w:p w14:paraId="46A82577" w14:textId="77777777" w:rsidR="002B2F7F" w:rsidRPr="00925A1B" w:rsidRDefault="000F2AFB" w:rsidP="002B2F7F">
      <w:pPr>
        <w:rPr>
          <w:rFonts w:asciiTheme="majorBidi" w:hAnsiTheme="majorBidi" w:cstheme="majorBidi"/>
          <w:sz w:val="28"/>
          <w:szCs w:val="28"/>
          <w:rtl/>
        </w:rPr>
      </w:pPr>
      <w:hyperlink r:id="rId8" w:history="1">
        <w:r w:rsidR="002B2F7F"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http://www.itu.org.il/Index.asp?ArticleID=1624&amp;CategoryID=531&amp;Page=2</w:t>
        </w:r>
      </w:hyperlink>
    </w:p>
    <w:p w14:paraId="3BB22A69" w14:textId="77777777" w:rsidR="002B2F7F" w:rsidRPr="00925A1B" w:rsidRDefault="002B2F7F" w:rsidP="002B2F7F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</w:rPr>
      </w:pPr>
    </w:p>
    <w:p w14:paraId="37AF27EF" w14:textId="77777777" w:rsidR="002B2F7F" w:rsidRPr="00377700" w:rsidRDefault="00377700" w:rsidP="002B2F7F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559BD477" w14:textId="77777777" w:rsidR="00E916FE" w:rsidRPr="00925A1B" w:rsidRDefault="00E916FE" w:rsidP="002B2F7F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5632AE7F" w14:textId="77777777" w:rsidR="00E916FE" w:rsidRPr="00925A1B" w:rsidRDefault="00E916FE" w:rsidP="00E916FE">
      <w:pPr>
        <w:spacing w:line="480" w:lineRule="auto"/>
        <w:ind w:left="720" w:hanging="720"/>
        <w:jc w:val="both"/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בארת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', ר. ( </w:t>
      </w:r>
      <w:r w:rsidRPr="00925A1B">
        <w:rPr>
          <w:rFonts w:asciiTheme="majorBidi" w:hAnsiTheme="majorBidi" w:cstheme="majorBidi"/>
          <w:sz w:val="28"/>
          <w:szCs w:val="28"/>
        </w:rPr>
        <w:t>[1957]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 xml:space="preserve">1998 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מיתולוגיות</w:t>
      </w:r>
      <w:r w:rsidRPr="00925A1B">
        <w:rPr>
          <w:rFonts w:asciiTheme="majorBidi" w:hAnsiTheme="majorBidi" w:cstheme="majorBidi"/>
          <w:sz w:val="28"/>
          <w:szCs w:val="28"/>
          <w:rtl/>
        </w:rPr>
        <w:t>. תל-אביב: בבל. המיתוס היום. עמ' 233 – 293.</w:t>
      </w:r>
      <w:r w:rsidRPr="00925A1B">
        <w:rPr>
          <w:rFonts w:asciiTheme="majorBidi" w:hAnsiTheme="majorBidi" w:cstheme="majorBidi"/>
          <w:color w:val="FF0000"/>
          <w:sz w:val="28"/>
          <w:szCs w:val="28"/>
          <w:rtl/>
        </w:rPr>
        <w:t xml:space="preserve"> </w:t>
      </w:r>
    </w:p>
    <w:p w14:paraId="12939454" w14:textId="77777777" w:rsidR="00270A62" w:rsidRPr="00925A1B" w:rsidRDefault="00270A62" w:rsidP="00270A6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lastRenderedPageBreak/>
        <w:t>ליבס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, ת., 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ופירסט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>, ע. (2003). נצחונו של מוחמד א-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דורא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: התמונה המשודרת הפכה לסמל לפני שתיארה מציאות.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פנים</w:t>
      </w:r>
      <w:r w:rsidRPr="00925A1B">
        <w:rPr>
          <w:rFonts w:asciiTheme="majorBidi" w:hAnsiTheme="majorBidi" w:cstheme="majorBidi"/>
          <w:sz w:val="28"/>
          <w:szCs w:val="28"/>
          <w:rtl/>
        </w:rPr>
        <w:t>, 23, עמ' 39 – 44.</w:t>
      </w:r>
      <w:r w:rsidRPr="00925A1B">
        <w:rPr>
          <w:rFonts w:asciiTheme="majorBidi" w:hAnsiTheme="majorBidi" w:cstheme="majorBidi"/>
          <w:sz w:val="28"/>
          <w:szCs w:val="28"/>
        </w:rPr>
        <w:t xml:space="preserve"> </w:t>
      </w:r>
      <w:hyperlink r:id="rId9" w:history="1">
        <w:r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http://www.itu.org.il/Index.asp?ArticleID=1623&amp;CategoryID=531&amp;Page=2</w:t>
        </w:r>
      </w:hyperlink>
    </w:p>
    <w:p w14:paraId="2B2A91A3" w14:textId="77777777" w:rsidR="00270A62" w:rsidRDefault="00270A62" w:rsidP="00270A6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524"/>
        </w:tabs>
        <w:bidi w:val="0"/>
        <w:spacing w:line="240" w:lineRule="atLeast"/>
        <w:ind w:left="26" w:right="-142"/>
        <w:rPr>
          <w:rFonts w:asciiTheme="majorBidi" w:hAnsiTheme="majorBidi" w:cstheme="majorBidi"/>
          <w:sz w:val="28"/>
          <w:szCs w:val="28"/>
          <w:lang w:val="fr-FR"/>
        </w:rPr>
      </w:pPr>
    </w:p>
    <w:p w14:paraId="42AE1363" w14:textId="77777777" w:rsidR="00270A62" w:rsidRPr="00925A1B" w:rsidRDefault="00270A62" w:rsidP="00270A62">
      <w:pPr>
        <w:tabs>
          <w:tab w:val="left" w:pos="1152"/>
          <w:tab w:val="left" w:pos="2304"/>
          <w:tab w:val="left" w:pos="3456"/>
          <w:tab w:val="left" w:pos="4608"/>
          <w:tab w:val="left" w:pos="5760"/>
          <w:tab w:val="left" w:pos="6912"/>
          <w:tab w:val="left" w:pos="8063"/>
          <w:tab w:val="left" w:pos="9524"/>
        </w:tabs>
        <w:bidi w:val="0"/>
        <w:spacing w:line="240" w:lineRule="atLeast"/>
        <w:ind w:left="26" w:right="-142"/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lang w:val="fr-FR"/>
        </w:rPr>
        <w:t>Hariman</w:t>
      </w:r>
      <w:proofErr w:type="spellEnd"/>
      <w:r w:rsidRPr="00925A1B">
        <w:rPr>
          <w:rFonts w:asciiTheme="majorBidi" w:hAnsiTheme="majorBidi" w:cstheme="majorBidi"/>
          <w:sz w:val="28"/>
          <w:szCs w:val="28"/>
          <w:lang w:val="fr-FR"/>
        </w:rPr>
        <w:t>, R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  <w:rtl/>
        </w:rPr>
        <w:t>&amp;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proofErr w:type="spellStart"/>
      <w:r w:rsidRPr="00925A1B">
        <w:rPr>
          <w:rFonts w:asciiTheme="majorBidi" w:hAnsiTheme="majorBidi" w:cstheme="majorBidi"/>
          <w:sz w:val="28"/>
          <w:szCs w:val="28"/>
          <w:lang w:val="fr-FR"/>
        </w:rPr>
        <w:t>Lucaites</w:t>
      </w:r>
      <w:proofErr w:type="spellEnd"/>
      <w:r w:rsidRPr="00925A1B">
        <w:rPr>
          <w:rFonts w:asciiTheme="majorBidi" w:hAnsiTheme="majorBidi" w:cstheme="majorBidi"/>
          <w:sz w:val="28"/>
          <w:szCs w:val="28"/>
          <w:lang w:val="fr-FR"/>
        </w:rPr>
        <w:t>, J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L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>(2003)</w:t>
      </w:r>
      <w:r w:rsidRPr="00925A1B">
        <w:rPr>
          <w:rFonts w:asciiTheme="majorBidi" w:hAnsiTheme="majorBidi" w:cstheme="majorBidi"/>
          <w:sz w:val="28"/>
          <w:szCs w:val="28"/>
          <w:rtl/>
        </w:rPr>
        <w:t>.</w:t>
      </w:r>
      <w:r w:rsidRPr="00925A1B">
        <w:rPr>
          <w:rFonts w:asciiTheme="majorBidi" w:hAnsiTheme="majorBidi" w:cstheme="majorBidi"/>
          <w:sz w:val="28"/>
          <w:szCs w:val="28"/>
          <w:lang w:val="fr-FR"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>Public Identity and Collective Memory in U.S. Iconic Photography: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 xml:space="preserve">The Image of </w:t>
      </w:r>
      <w:r w:rsidRPr="00925A1B">
        <w:rPr>
          <w:rFonts w:asciiTheme="majorBidi" w:hAnsiTheme="majorBidi" w:cstheme="majorBidi"/>
          <w:sz w:val="28"/>
          <w:szCs w:val="28"/>
          <w:rtl/>
        </w:rPr>
        <w:t>"</w:t>
      </w:r>
      <w:r w:rsidRPr="00925A1B">
        <w:rPr>
          <w:rFonts w:asciiTheme="majorBidi" w:hAnsiTheme="majorBidi" w:cstheme="majorBidi"/>
          <w:sz w:val="28"/>
          <w:szCs w:val="28"/>
        </w:rPr>
        <w:t>Accidental Napalm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."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Critical Studies in Media Communication</w:t>
      </w:r>
      <w:proofErr w:type="gramStart"/>
      <w:r w:rsidRPr="00925A1B">
        <w:rPr>
          <w:rFonts w:asciiTheme="majorBidi" w:hAnsiTheme="majorBidi" w:cstheme="majorBidi"/>
          <w:i/>
          <w:iCs/>
          <w:sz w:val="28"/>
          <w:szCs w:val="28"/>
        </w:rPr>
        <w:t>,20</w:t>
      </w:r>
      <w:proofErr w:type="gramEnd"/>
      <w:r w:rsidRPr="00925A1B">
        <w:rPr>
          <w:rFonts w:asciiTheme="majorBidi" w:hAnsiTheme="majorBidi" w:cstheme="majorBidi"/>
          <w:sz w:val="28"/>
          <w:szCs w:val="28"/>
        </w:rPr>
        <w:t>(1), 35-66.</w:t>
      </w:r>
    </w:p>
    <w:p w14:paraId="1F7E34AE" w14:textId="77777777" w:rsidR="00E66751" w:rsidRPr="00925A1B" w:rsidRDefault="00E66751" w:rsidP="00E66751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47B7AE95" w14:textId="77777777" w:rsidR="00E66751" w:rsidRPr="00925A1B" w:rsidRDefault="00E66751" w:rsidP="00E66751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Azoulay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A. (2008). </w:t>
      </w:r>
      <w:r w:rsidRPr="003E7EDE">
        <w:rPr>
          <w:rFonts w:asciiTheme="majorBidi" w:hAnsiTheme="majorBidi" w:cstheme="majorBidi"/>
          <w:i/>
          <w:iCs/>
          <w:color w:val="000000"/>
          <w:sz w:val="28"/>
          <w:szCs w:val="28"/>
          <w:shd w:val="clear" w:color="auto" w:fill="FFFFFF"/>
        </w:rPr>
        <w:t>The Civil Contract of Photography</w:t>
      </w:r>
      <w:r w:rsidRPr="00925A1B">
        <w:rPr>
          <w:rFonts w:asciiTheme="majorBidi" w:hAnsiTheme="majorBidi" w:cstheme="majorBidi"/>
          <w:color w:val="000000"/>
          <w:sz w:val="28"/>
          <w:szCs w:val="28"/>
          <w:shd w:val="clear" w:color="auto" w:fill="FFFFFF"/>
        </w:rPr>
        <w:t>. New York: Zone Books.</w:t>
      </w:r>
    </w:p>
    <w:p w14:paraId="6CB16CE2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6DAB0360" w14:textId="77777777" w:rsidR="006F1173" w:rsidRPr="00E25DAD" w:rsidRDefault="00925A1B" w:rsidP="001522A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5: צילום החדשות </w:t>
      </w:r>
    </w:p>
    <w:p w14:paraId="54AD5BA8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4A4D9D7B" w14:textId="77777777" w:rsidR="00920CF0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19A21785" w14:textId="1E9F4DA1" w:rsidR="006F1173" w:rsidRPr="00377700" w:rsidRDefault="002B6D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377700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</w:p>
    <w:p w14:paraId="7A6D1AD6" w14:textId="77777777" w:rsidR="00574409" w:rsidRPr="00925A1B" w:rsidRDefault="00574409" w:rsidP="00FF0561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Barthes, R. (1977). The photographic message. In S. Heath (ed.),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Image, Music, Text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(pp. 15-31). London: Fontana.</w:t>
      </w:r>
    </w:p>
    <w:p w14:paraId="46AB758F" w14:textId="77777777" w:rsidR="00574409" w:rsidRPr="00925A1B" w:rsidRDefault="00574409" w:rsidP="00574409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3AC9C57E" w14:textId="77777777" w:rsidR="00FF0561" w:rsidRPr="00925A1B" w:rsidRDefault="00FF0561" w:rsidP="00574409">
      <w:pPr>
        <w:bidi w:val="0"/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Gürsel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Z. D. (2012). The politics of wire service photography: Infrastructures of representation in a digital newsroom.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American Ethnologist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39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(1), 71-89.</w:t>
      </w:r>
    </w:p>
    <w:p w14:paraId="1B21D76F" w14:textId="77777777" w:rsidR="00270A62" w:rsidRDefault="00270A62" w:rsidP="000320A5">
      <w:pPr>
        <w:rPr>
          <w:rFonts w:asciiTheme="majorBidi" w:hAnsiTheme="majorBidi" w:cstheme="majorBidi"/>
          <w:sz w:val="28"/>
          <w:szCs w:val="28"/>
        </w:rPr>
      </w:pPr>
    </w:p>
    <w:p w14:paraId="40637D36" w14:textId="77777777" w:rsidR="00AB18C0" w:rsidRDefault="00AB18C0" w:rsidP="000320A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41C2249" w14:textId="77777777" w:rsidR="006F1173" w:rsidRPr="00E25DAD" w:rsidRDefault="00925A1B" w:rsidP="000320A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6: הצילום ה</w:t>
      </w:r>
      <w:r w:rsidR="000320A5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פרטי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והציבורי</w:t>
      </w:r>
    </w:p>
    <w:p w14:paraId="065C2EA1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19757D61" w14:textId="77777777" w:rsidR="006F1173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6071DA13" w14:textId="77777777" w:rsidR="00920CF0" w:rsidRPr="005418DD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B57B021" w14:textId="77777777" w:rsidR="00E916FE" w:rsidRPr="00925A1B" w:rsidRDefault="00FF0561" w:rsidP="002769DB">
      <w:pPr>
        <w:bidi w:val="0"/>
        <w:contextualSpacing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>Ilan, J. (2015)</w:t>
      </w:r>
      <w:r w:rsidR="001522A2" w:rsidRPr="00925A1B">
        <w:rPr>
          <w:rFonts w:asciiTheme="majorBidi" w:hAnsiTheme="majorBidi" w:cstheme="majorBidi"/>
          <w:sz w:val="28"/>
          <w:szCs w:val="28"/>
        </w:rPr>
        <w:t>.</w:t>
      </w:r>
      <w:r w:rsidRPr="00925A1B">
        <w:rPr>
          <w:rFonts w:asciiTheme="majorBidi" w:hAnsiTheme="majorBidi" w:cstheme="majorBidi"/>
          <w:sz w:val="28"/>
          <w:szCs w:val="28"/>
        </w:rPr>
        <w:t xml:space="preserve"> Over a dead body: International coverage of grief. </w:t>
      </w:r>
      <w:proofErr w:type="spellStart"/>
      <w:r w:rsidRPr="00925A1B">
        <w:rPr>
          <w:rFonts w:asciiTheme="majorBidi" w:hAnsiTheme="majorBidi" w:cstheme="majorBidi"/>
          <w:i/>
          <w:iCs/>
          <w:sz w:val="28"/>
          <w:szCs w:val="28"/>
        </w:rPr>
        <w:t>Semiotica</w:t>
      </w:r>
      <w:proofErr w:type="spellEnd"/>
      <w:r w:rsidRPr="00925A1B">
        <w:rPr>
          <w:rFonts w:asciiTheme="majorBidi" w:hAnsiTheme="majorBidi" w:cstheme="majorBidi"/>
          <w:sz w:val="28"/>
          <w:szCs w:val="28"/>
        </w:rPr>
        <w:t>, 2015(205), 229-242.</w:t>
      </w:r>
    </w:p>
    <w:p w14:paraId="7E0CBD2C" w14:textId="77777777" w:rsidR="006F1173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0AC7FAC6" w14:textId="77777777" w:rsidR="00920CF0" w:rsidRPr="005418DD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9C2435C" w14:textId="77777777" w:rsidR="000320A5" w:rsidRPr="00925A1B" w:rsidRDefault="000320A5" w:rsidP="000320A5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</w:rPr>
        <w:t xml:space="preserve">Spence, J. and Holland, P. (1991).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Family snaps: The meanings of domestic photography</w:t>
      </w:r>
      <w:r w:rsidRPr="00925A1B">
        <w:rPr>
          <w:rFonts w:asciiTheme="majorBidi" w:hAnsiTheme="majorBidi" w:cstheme="majorBidi"/>
          <w:sz w:val="28"/>
          <w:szCs w:val="28"/>
        </w:rPr>
        <w:t>. London: Virago.</w:t>
      </w:r>
    </w:p>
    <w:p w14:paraId="3C9EFC5C" w14:textId="77777777" w:rsidR="002769DB" w:rsidRPr="00925A1B" w:rsidRDefault="002769DB" w:rsidP="008D359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4EC38AD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54707E8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71073EEC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E05D64D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00FB177A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BC04C15" w14:textId="77777777" w:rsidR="00920CF0" w:rsidRDefault="00920CF0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3A442A64" w14:textId="77777777" w:rsidR="006F1173" w:rsidRPr="00E25DAD" w:rsidRDefault="00925A1B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7: הצילום והגוף</w:t>
      </w:r>
    </w:p>
    <w:p w14:paraId="641B176A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7E5E3C95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004722BC" w14:textId="77777777" w:rsidR="002769DB" w:rsidRPr="00925A1B" w:rsidRDefault="002769DB" w:rsidP="006F1173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440C2A7D" w14:textId="77777777" w:rsidR="00AE2EF3" w:rsidRPr="00925A1B" w:rsidRDefault="00680F7E" w:rsidP="00AE2EF3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Mulvey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L. (</w:t>
      </w:r>
      <w:r w:rsidR="00AE2EF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1975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). Visual pleasure and narrative cinema. </w:t>
      </w:r>
      <w:r w:rsidR="00AE2EF3"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Screen</w:t>
      </w:r>
      <w:r w:rsidR="00B3469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</w:t>
      </w:r>
      <w:r w:rsidR="00AE2EF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</w:t>
      </w:r>
      <w:r w:rsidR="00AE2EF3"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16</w:t>
      </w:r>
      <w:r w:rsidR="00AE2EF3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(3), 6-18. </w:t>
      </w:r>
    </w:p>
    <w:p w14:paraId="21C6CCFD" w14:textId="77777777" w:rsidR="00AE2EF3" w:rsidRDefault="000F2AFB" w:rsidP="00AE2EF3">
      <w:pPr>
        <w:bidi w:val="0"/>
        <w:rPr>
          <w:rStyle w:val="Hyperlink"/>
          <w:rFonts w:asciiTheme="majorBidi" w:hAnsiTheme="majorBidi" w:cstheme="majorBidi"/>
          <w:sz w:val="28"/>
          <w:szCs w:val="28"/>
          <w:shd w:val="clear" w:color="auto" w:fill="FFFFFF"/>
        </w:rPr>
      </w:pPr>
      <w:hyperlink r:id="rId10" w:history="1">
        <w:r w:rsidR="00AE2EF3" w:rsidRPr="00925A1B">
          <w:rPr>
            <w:rStyle w:val="Hyperlink"/>
            <w:rFonts w:asciiTheme="majorBidi" w:hAnsiTheme="majorBidi" w:cstheme="majorBidi"/>
            <w:sz w:val="28"/>
            <w:szCs w:val="28"/>
            <w:shd w:val="clear" w:color="auto" w:fill="FFFFFF"/>
          </w:rPr>
          <w:t>http://theslideprojector.com/pdffiles/art6/visualpleasureandnarrativecinema.pdf</w:t>
        </w:r>
      </w:hyperlink>
    </w:p>
    <w:p w14:paraId="0EEC1930" w14:textId="22D4B301" w:rsidR="00EB674C" w:rsidRPr="00EB674C" w:rsidRDefault="00EB674C" w:rsidP="00EB674C">
      <w:pPr>
        <w:pStyle w:val="a3"/>
        <w:numPr>
          <w:ilvl w:val="0"/>
          <w:numId w:val="15"/>
        </w:num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מאלווי, ל. (1975\2008). עונג חזותי וקולנוע נרטיבי. בתוך </w:t>
      </w:r>
      <w:proofErr w:type="spellStart"/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>ליבס</w:t>
      </w:r>
      <w:proofErr w:type="spellEnd"/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, ת. וקליין-שגריר, א. (עורכות), </w:t>
      </w:r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טקסטים </w:t>
      </w:r>
      <w:proofErr w:type="spellStart"/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>קאנוניים</w:t>
      </w:r>
      <w:proofErr w:type="spellEnd"/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בחקר התקשורת </w:t>
      </w:r>
      <w:r w:rsidRPr="00EB674C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  <w:rtl/>
        </w:rPr>
        <w:t>–</w:t>
      </w:r>
      <w:r w:rsidRPr="00EB674C">
        <w:rPr>
          <w:rFonts w:asciiTheme="majorBidi" w:hAnsiTheme="majorBidi" w:cstheme="majorBidi" w:hint="cs"/>
          <w:i/>
          <w:iCs/>
          <w:color w:val="222222"/>
          <w:sz w:val="28"/>
          <w:szCs w:val="28"/>
          <w:shd w:val="clear" w:color="auto" w:fill="FFFFFF"/>
          <w:rtl/>
        </w:rPr>
        <w:t xml:space="preserve"> חלק</w:t>
      </w:r>
      <w:r w:rsidRPr="00EB674C">
        <w:rPr>
          <w:rFonts w:asciiTheme="majorBidi" w:hAnsiTheme="majorBidi" w:cstheme="majorBidi" w:hint="cs"/>
          <w:color w:val="222222"/>
          <w:sz w:val="28"/>
          <w:szCs w:val="28"/>
          <w:shd w:val="clear" w:color="auto" w:fill="FFFFFF"/>
          <w:rtl/>
        </w:rPr>
        <w:t xml:space="preserve"> א (עמ' 295-307). רעננה: האוניברסיטה הפתוחה.</w:t>
      </w:r>
    </w:p>
    <w:p w14:paraId="62B2C406" w14:textId="77777777" w:rsidR="00AE2EF3" w:rsidRPr="00925A1B" w:rsidRDefault="00AE2EF3" w:rsidP="00AE2EF3">
      <w:pPr>
        <w:rPr>
          <w:rFonts w:asciiTheme="majorBidi" w:hAnsiTheme="majorBidi" w:cstheme="majorBidi"/>
          <w:sz w:val="28"/>
          <w:szCs w:val="28"/>
          <w:rtl/>
        </w:rPr>
      </w:pPr>
    </w:p>
    <w:p w14:paraId="7F170A45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31F1EF14" w14:textId="77777777" w:rsidR="002769DB" w:rsidRPr="00925A1B" w:rsidRDefault="002769DB" w:rsidP="006F1173">
      <w:pPr>
        <w:rPr>
          <w:rFonts w:asciiTheme="majorBidi" w:hAnsiTheme="majorBidi" w:cstheme="majorBidi"/>
          <w:sz w:val="28"/>
          <w:szCs w:val="28"/>
          <w:u w:val="single"/>
        </w:rPr>
      </w:pPr>
    </w:p>
    <w:p w14:paraId="296DAF67" w14:textId="77777777" w:rsidR="000320A5" w:rsidRPr="00925A1B" w:rsidRDefault="000320A5" w:rsidP="00680F7E">
      <w:pPr>
        <w:bidi w:val="0"/>
        <w:rPr>
          <w:rFonts w:asciiTheme="majorBidi" w:hAnsiTheme="majorBidi" w:cstheme="majorBidi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>Kipnis</w:t>
      </w:r>
      <w:proofErr w:type="spellEnd"/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>, L. (2006). (Male) Desire and (Female) Disgust: Reading Hustler. In D. H. Richter (Ed.), </w:t>
      </w:r>
      <w:r w:rsidRPr="00925A1B">
        <w:rPr>
          <w:rStyle w:val="a6"/>
          <w:rFonts w:asciiTheme="majorBidi" w:hAnsiTheme="majorBidi" w:cstheme="majorBidi"/>
          <w:sz w:val="28"/>
          <w:szCs w:val="28"/>
          <w:shd w:val="clear" w:color="auto" w:fill="FFFFFF"/>
        </w:rPr>
        <w:t>Critical Tradition: Classic Texts and Contemporary Trends </w:t>
      </w:r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>(</w:t>
      </w:r>
      <w:proofErr w:type="gramStart"/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>3</w:t>
      </w:r>
      <w:proofErr w:type="gramEnd"/>
      <w:r w:rsidRPr="00925A1B">
        <w:rPr>
          <w:rFonts w:asciiTheme="majorBidi" w:hAnsiTheme="majorBidi" w:cstheme="majorBidi"/>
          <w:sz w:val="28"/>
          <w:szCs w:val="28"/>
          <w:shd w:val="clear" w:color="auto" w:fill="FFFFFF"/>
        </w:rPr>
        <w:t xml:space="preserve"> ed.). Bedford/St. Martins.</w:t>
      </w:r>
    </w:p>
    <w:p w14:paraId="6FEED3CA" w14:textId="77777777" w:rsidR="000320A5" w:rsidRPr="00925A1B" w:rsidRDefault="000320A5" w:rsidP="000320A5">
      <w:pPr>
        <w:bidi w:val="0"/>
        <w:rPr>
          <w:rFonts w:asciiTheme="majorBidi" w:hAnsiTheme="majorBidi" w:cstheme="majorBidi"/>
          <w:sz w:val="28"/>
          <w:szCs w:val="28"/>
        </w:rPr>
      </w:pPr>
    </w:p>
    <w:p w14:paraId="383FD043" w14:textId="77777777" w:rsidR="00680F7E" w:rsidRPr="00925A1B" w:rsidRDefault="00680F7E" w:rsidP="000320A5">
      <w:pPr>
        <w:bidi w:val="0"/>
        <w:rPr>
          <w:rFonts w:asciiTheme="majorBidi" w:hAnsiTheme="majorBidi" w:cstheme="majorBidi"/>
          <w:sz w:val="28"/>
          <w:szCs w:val="28"/>
        </w:rPr>
      </w:pPr>
      <w:proofErr w:type="spellStart"/>
      <w:r w:rsidRPr="00925A1B">
        <w:rPr>
          <w:rFonts w:asciiTheme="majorBidi" w:hAnsiTheme="majorBidi" w:cstheme="majorBidi"/>
          <w:sz w:val="28"/>
          <w:szCs w:val="28"/>
        </w:rPr>
        <w:t>Pultz</w:t>
      </w:r>
      <w:proofErr w:type="spellEnd"/>
      <w:r w:rsidRPr="00925A1B">
        <w:rPr>
          <w:rFonts w:asciiTheme="majorBidi" w:hAnsiTheme="majorBidi" w:cstheme="majorBidi"/>
          <w:sz w:val="28"/>
          <w:szCs w:val="28"/>
        </w:rPr>
        <w:t xml:space="preserve">, J. (1995). Photography and the body. London: </w:t>
      </w:r>
      <w:proofErr w:type="spellStart"/>
      <w:r w:rsidRPr="00925A1B">
        <w:rPr>
          <w:rFonts w:asciiTheme="majorBidi" w:hAnsiTheme="majorBidi" w:cstheme="majorBidi"/>
          <w:sz w:val="28"/>
          <w:szCs w:val="28"/>
        </w:rPr>
        <w:t>Weidenfeld</w:t>
      </w:r>
      <w:proofErr w:type="spellEnd"/>
      <w:r w:rsidRPr="00925A1B">
        <w:rPr>
          <w:rFonts w:asciiTheme="majorBidi" w:hAnsiTheme="majorBidi" w:cstheme="majorBidi"/>
          <w:sz w:val="28"/>
          <w:szCs w:val="28"/>
        </w:rPr>
        <w:t xml:space="preserve"> &amp; Nicolson.</w:t>
      </w:r>
    </w:p>
    <w:p w14:paraId="03257921" w14:textId="77777777" w:rsidR="00680F7E" w:rsidRPr="00925A1B" w:rsidRDefault="00680F7E" w:rsidP="00680F7E">
      <w:pPr>
        <w:bidi w:val="0"/>
        <w:rPr>
          <w:rFonts w:asciiTheme="majorBidi" w:hAnsiTheme="majorBidi" w:cstheme="majorBidi"/>
          <w:sz w:val="28"/>
          <w:szCs w:val="28"/>
        </w:rPr>
      </w:pPr>
    </w:p>
    <w:p w14:paraId="4FA491D9" w14:textId="77777777" w:rsidR="00680F7E" w:rsidRPr="00925A1B" w:rsidRDefault="00680F7E" w:rsidP="00680F7E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Sekula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A. (1986). The body and the archive.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October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39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3-64.</w:t>
      </w:r>
    </w:p>
    <w:p w14:paraId="777C07C6" w14:textId="77777777" w:rsidR="000320A5" w:rsidRPr="00925A1B" w:rsidRDefault="000320A5" w:rsidP="000320A5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6C4334E2" w14:textId="77777777" w:rsidR="000320A5" w:rsidRPr="00925A1B" w:rsidRDefault="000320A5" w:rsidP="000320A5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Tagg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J. (1988).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The burden of representation: Essays on </w:t>
      </w:r>
      <w:proofErr w:type="spellStart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photographies</w:t>
      </w:r>
      <w:proofErr w:type="spellEnd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and histories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Minnesota: University of Minnesota Press.</w:t>
      </w:r>
    </w:p>
    <w:p w14:paraId="6950A8FA" w14:textId="77777777" w:rsidR="002769DB" w:rsidRPr="00925A1B" w:rsidRDefault="002769DB" w:rsidP="002769DB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566F67CB" w14:textId="77777777" w:rsidR="002769DB" w:rsidRPr="00925A1B" w:rsidRDefault="002769DB" w:rsidP="002769DB">
      <w:pPr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קמה, ע. ולירן-</w:t>
      </w: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אלפר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  <w:rtl/>
        </w:rPr>
        <w:t>, ד. (2007). עיצוב הגוף וחיטוב הזהות: ייצוגי הגוף בטלוויזיה המסחרית. תל אביב: מכון חיים הרצוג לתקשורת, חברה ופוליטיקה.</w:t>
      </w:r>
    </w:p>
    <w:p w14:paraId="0AEDC2F2" w14:textId="77777777" w:rsidR="002769DB" w:rsidRPr="00925A1B" w:rsidRDefault="000F2AFB" w:rsidP="002769DB">
      <w:pPr>
        <w:rPr>
          <w:rFonts w:asciiTheme="majorBidi" w:hAnsiTheme="majorBidi" w:cstheme="majorBidi"/>
          <w:sz w:val="28"/>
          <w:szCs w:val="28"/>
          <w:rtl/>
        </w:rPr>
      </w:pPr>
      <w:hyperlink r:id="rId11" w:history="1">
        <w:r w:rsidR="002769DB" w:rsidRPr="00925A1B">
          <w:rPr>
            <w:rStyle w:val="Hyperlink"/>
            <w:rFonts w:asciiTheme="majorBidi" w:hAnsiTheme="majorBidi" w:cstheme="majorBidi"/>
            <w:sz w:val="28"/>
            <w:szCs w:val="28"/>
          </w:rPr>
          <w:t>http://www.tau.ac.il/institutes/herzog/igarta7.pdf</w:t>
        </w:r>
      </w:hyperlink>
    </w:p>
    <w:p w14:paraId="5E5C7C7A" w14:textId="77777777" w:rsidR="002769DB" w:rsidRPr="00925A1B" w:rsidRDefault="002769DB" w:rsidP="002769DB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7A71A034" w14:textId="77777777" w:rsidR="006F1173" w:rsidRPr="00E25DAD" w:rsidRDefault="00925A1B" w:rsidP="008D3595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8: הצילום ותרבות הצריכה</w:t>
      </w:r>
    </w:p>
    <w:p w14:paraId="741BF08F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6EE89FF3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6D4D0CCF" w14:textId="77777777" w:rsidR="002769DB" w:rsidRPr="00925A1B" w:rsidRDefault="002769DB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</w:p>
    <w:p w14:paraId="34A0882C" w14:textId="77777777" w:rsidR="003E7EDE" w:rsidRDefault="00CD519D" w:rsidP="00B34693">
      <w:pPr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דבור, ג. (1992).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חברת הראווה</w:t>
      </w:r>
      <w:r w:rsidRPr="00925A1B">
        <w:rPr>
          <w:rFonts w:asciiTheme="majorBidi" w:hAnsiTheme="majorBidi" w:cstheme="majorBidi"/>
          <w:sz w:val="28"/>
          <w:szCs w:val="28"/>
          <w:rtl/>
        </w:rPr>
        <w:t>. תל אביב: בבל. (פרקים 1 ו2).</w:t>
      </w:r>
    </w:p>
    <w:p w14:paraId="1FC3645D" w14:textId="77777777" w:rsidR="003E7EDE" w:rsidRDefault="003E7EDE" w:rsidP="00B34693">
      <w:pPr>
        <w:jc w:val="both"/>
        <w:rPr>
          <w:rFonts w:asciiTheme="majorBidi" w:hAnsiTheme="majorBidi" w:cstheme="majorBidi"/>
          <w:sz w:val="28"/>
          <w:szCs w:val="28"/>
          <w:rtl/>
        </w:rPr>
      </w:pPr>
    </w:p>
    <w:p w14:paraId="3FF151D1" w14:textId="39A0240F" w:rsidR="00C24288" w:rsidRPr="00925A1B" w:rsidRDefault="003E7EDE" w:rsidP="003E7EDE">
      <w:pPr>
        <w:bidi w:val="0"/>
        <w:jc w:val="both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>Page, J.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r w:rsidRPr="00925A1B">
        <w:rPr>
          <w:rFonts w:asciiTheme="majorBidi" w:hAnsiTheme="majorBidi" w:cstheme="majorBidi"/>
          <w:sz w:val="28"/>
          <w:szCs w:val="28"/>
        </w:rPr>
        <w:t>P. (2006). Myth &amp; Photography in Advertising</w:t>
      </w:r>
      <w:r w:rsidRPr="00925A1B">
        <w:rPr>
          <w:rFonts w:asciiTheme="majorBidi" w:hAnsiTheme="majorBidi" w:cstheme="majorBidi"/>
          <w:sz w:val="28"/>
          <w:szCs w:val="28"/>
          <w:rtl/>
        </w:rPr>
        <w:t>:</w:t>
      </w:r>
      <w:r w:rsidRPr="00925A1B">
        <w:rPr>
          <w:rFonts w:asciiTheme="majorBidi" w:hAnsiTheme="majorBidi" w:cstheme="majorBidi"/>
          <w:sz w:val="28"/>
          <w:szCs w:val="28"/>
        </w:rPr>
        <w:t xml:space="preserve"> A Semiotic Analysis.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Visual Communication Quarterly</w:t>
      </w:r>
      <w:r w:rsidRPr="00925A1B">
        <w:rPr>
          <w:rFonts w:asciiTheme="majorBidi" w:hAnsiTheme="majorBidi" w:cstheme="majorBidi"/>
          <w:sz w:val="28"/>
          <w:szCs w:val="28"/>
        </w:rPr>
        <w:t xml:space="preserve">,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13</w:t>
      </w:r>
      <w:r w:rsidRPr="00925A1B">
        <w:rPr>
          <w:rFonts w:asciiTheme="majorBidi" w:hAnsiTheme="majorBidi" w:cstheme="majorBidi"/>
          <w:sz w:val="28"/>
          <w:szCs w:val="28"/>
        </w:rPr>
        <w:t>(2), 90-109.</w:t>
      </w:r>
      <w:r w:rsidR="00CD519D"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</w:p>
    <w:p w14:paraId="1B92983E" w14:textId="77777777" w:rsidR="002B2F7F" w:rsidRPr="00925A1B" w:rsidRDefault="002B2F7F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5B339446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61E74030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רשות:</w:t>
      </w:r>
    </w:p>
    <w:p w14:paraId="7F965E14" w14:textId="77777777" w:rsidR="002769DB" w:rsidRPr="00925A1B" w:rsidRDefault="002769DB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6A43401" w14:textId="77777777" w:rsidR="000320A5" w:rsidRPr="00925A1B" w:rsidRDefault="00574409" w:rsidP="00CD519D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 xml:space="preserve">Goldman, R. (1992).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Reading ads socially</w:t>
      </w:r>
      <w:r w:rsidRPr="00925A1B">
        <w:rPr>
          <w:rFonts w:asciiTheme="majorBidi" w:hAnsiTheme="majorBidi" w:cstheme="majorBidi"/>
          <w:sz w:val="28"/>
          <w:szCs w:val="28"/>
        </w:rPr>
        <w:t>. London: Routledge.</w:t>
      </w:r>
    </w:p>
    <w:p w14:paraId="246BE541" w14:textId="77777777" w:rsidR="000320A5" w:rsidRPr="00925A1B" w:rsidRDefault="000320A5" w:rsidP="000320A5">
      <w:pPr>
        <w:bidi w:val="0"/>
        <w:rPr>
          <w:rFonts w:asciiTheme="majorBidi" w:hAnsiTheme="majorBidi" w:cstheme="majorBidi"/>
          <w:sz w:val="28"/>
          <w:szCs w:val="28"/>
        </w:rPr>
      </w:pPr>
    </w:p>
    <w:p w14:paraId="5A46AEC0" w14:textId="77777777" w:rsidR="00CD519D" w:rsidRPr="00925A1B" w:rsidRDefault="00CD519D" w:rsidP="000320A5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>Frosh, P. (2003). The image factory: Consumer culture, photography and the visual content industry. Oxford: Berg. (Chapter 2).</w:t>
      </w:r>
    </w:p>
    <w:p w14:paraId="64AAE82B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</w:rPr>
      </w:pPr>
    </w:p>
    <w:p w14:paraId="22865052" w14:textId="77777777" w:rsidR="003B00B6" w:rsidRPr="00925A1B" w:rsidRDefault="003B00B6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15C411D7" w14:textId="77777777" w:rsidR="006F1173" w:rsidRPr="00E25DAD" w:rsidRDefault="00925A1B" w:rsidP="00834F82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הרצאה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9: </w:t>
      </w:r>
      <w:r w:rsidR="00834F82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תעשיות הצילום</w:t>
      </w:r>
    </w:p>
    <w:p w14:paraId="1DED137D" w14:textId="77777777" w:rsidR="006F1173" w:rsidRPr="00925A1B" w:rsidRDefault="006F1173" w:rsidP="008D3595">
      <w:pPr>
        <w:rPr>
          <w:rFonts w:asciiTheme="majorBidi" w:hAnsiTheme="majorBidi" w:cstheme="majorBidi"/>
          <w:sz w:val="28"/>
          <w:szCs w:val="28"/>
          <w:rtl/>
        </w:rPr>
      </w:pPr>
    </w:p>
    <w:p w14:paraId="2B116699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5599BA4C" w14:textId="77777777" w:rsidR="00834F82" w:rsidRPr="00925A1B" w:rsidRDefault="00834F82" w:rsidP="00B92E46">
      <w:pPr>
        <w:bidi w:val="0"/>
        <w:rPr>
          <w:rFonts w:asciiTheme="majorBidi" w:hAnsiTheme="majorBidi" w:cstheme="majorBidi"/>
          <w:sz w:val="28"/>
          <w:szCs w:val="28"/>
        </w:rPr>
      </w:pPr>
    </w:p>
    <w:p w14:paraId="163388D5" w14:textId="750A6262" w:rsidR="00AB18C0" w:rsidRDefault="00AB18C0" w:rsidP="00AB18C0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 xml:space="preserve">Frosh, P. (2013). Beyond the image bank: Digital commercial photography. In Lister, M. (Ed.), </w:t>
      </w:r>
      <w:proofErr w:type="gramStart"/>
      <w:r w:rsidRPr="00925A1B">
        <w:rPr>
          <w:rFonts w:asciiTheme="majorBidi" w:hAnsiTheme="majorBidi" w:cstheme="majorBidi"/>
          <w:sz w:val="28"/>
          <w:szCs w:val="28"/>
        </w:rPr>
        <w:t>The</w:t>
      </w:r>
      <w:proofErr w:type="gramEnd"/>
      <w:r w:rsidRPr="00925A1B">
        <w:rPr>
          <w:rFonts w:asciiTheme="majorBidi" w:hAnsiTheme="majorBidi" w:cstheme="majorBidi"/>
          <w:sz w:val="28"/>
          <w:szCs w:val="28"/>
        </w:rPr>
        <w:t xml:space="preserve"> photographic image in digital culture (2</w:t>
      </w:r>
      <w:r w:rsidRPr="00925A1B">
        <w:rPr>
          <w:rFonts w:asciiTheme="majorBidi" w:hAnsiTheme="majorBidi" w:cstheme="majorBidi"/>
          <w:sz w:val="28"/>
          <w:szCs w:val="28"/>
          <w:vertAlign w:val="superscript"/>
        </w:rPr>
        <w:t>nd</w:t>
      </w:r>
      <w:r w:rsidRPr="00925A1B">
        <w:rPr>
          <w:rFonts w:asciiTheme="majorBidi" w:hAnsiTheme="majorBidi" w:cstheme="majorBidi"/>
          <w:sz w:val="28"/>
          <w:szCs w:val="28"/>
        </w:rPr>
        <w:t xml:space="preserve"> edition, pp. 131-148). London: Routledge.</w:t>
      </w:r>
    </w:p>
    <w:p w14:paraId="52152340" w14:textId="77777777" w:rsidR="00AB18C0" w:rsidRDefault="00AB18C0" w:rsidP="00AB18C0">
      <w:pPr>
        <w:bidi w:val="0"/>
        <w:rPr>
          <w:rFonts w:asciiTheme="majorBidi" w:hAnsiTheme="majorBidi" w:cstheme="majorBidi"/>
          <w:sz w:val="28"/>
          <w:szCs w:val="28"/>
        </w:rPr>
      </w:pPr>
    </w:p>
    <w:p w14:paraId="058CD0BA" w14:textId="77777777" w:rsidR="00834F82" w:rsidRPr="00925A1B" w:rsidRDefault="00834F82" w:rsidP="00AB18C0">
      <w:pPr>
        <w:bidi w:val="0"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</w:rPr>
        <w:t xml:space="preserve">Ilan, J. (2018). </w:t>
      </w:r>
      <w:r w:rsidRPr="00925A1B">
        <w:rPr>
          <w:rFonts w:asciiTheme="majorBidi" w:hAnsiTheme="majorBidi" w:cstheme="majorBidi"/>
          <w:i/>
          <w:iCs/>
          <w:sz w:val="28"/>
          <w:szCs w:val="28"/>
        </w:rPr>
        <w:t>The International photojournalism industry: Cultural production and the making and selling of news pictures</w:t>
      </w:r>
      <w:r w:rsidRPr="00925A1B">
        <w:rPr>
          <w:rFonts w:asciiTheme="majorBidi" w:hAnsiTheme="majorBidi" w:cstheme="majorBidi"/>
          <w:sz w:val="28"/>
          <w:szCs w:val="28"/>
        </w:rPr>
        <w:t>. London: Routledge. (Chapter 3: Keywords, Magazine desk, Sales)</w:t>
      </w:r>
    </w:p>
    <w:p w14:paraId="06301E41" w14:textId="77777777" w:rsidR="00834F82" w:rsidRPr="00925A1B" w:rsidRDefault="00834F82" w:rsidP="00834F82">
      <w:pPr>
        <w:bidi w:val="0"/>
        <w:rPr>
          <w:rFonts w:asciiTheme="majorBidi" w:hAnsiTheme="majorBidi" w:cstheme="majorBidi"/>
          <w:sz w:val="28"/>
          <w:szCs w:val="28"/>
        </w:rPr>
      </w:pPr>
    </w:p>
    <w:p w14:paraId="7F055D4E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רשות:</w:t>
      </w:r>
    </w:p>
    <w:p w14:paraId="0BD9744C" w14:textId="77777777" w:rsidR="00834F82" w:rsidRPr="00925A1B" w:rsidRDefault="00834F82" w:rsidP="006F1173">
      <w:pPr>
        <w:rPr>
          <w:rFonts w:asciiTheme="majorBidi" w:hAnsiTheme="majorBidi" w:cstheme="majorBidi"/>
          <w:sz w:val="28"/>
          <w:szCs w:val="28"/>
        </w:rPr>
      </w:pPr>
    </w:p>
    <w:p w14:paraId="304F3DEF" w14:textId="0DB117DF" w:rsidR="00834F82" w:rsidRPr="00925A1B" w:rsidRDefault="00834F82" w:rsidP="00AB18C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Gürsel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Z. D. (2016).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Image brokers:</w:t>
      </w:r>
      <w:r w:rsidR="001522A2"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Visualizing world news in the </w:t>
      </w:r>
      <w:r w:rsidR="00AB18C0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age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of digital circulation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Oakland, CA: University of California Press.</w:t>
      </w:r>
    </w:p>
    <w:p w14:paraId="6B07C7BF" w14:textId="77777777" w:rsidR="00834F82" w:rsidRPr="00925A1B" w:rsidRDefault="00834F82" w:rsidP="00834F82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2486E6FF" w14:textId="77777777" w:rsidR="00834F82" w:rsidRPr="00925A1B" w:rsidRDefault="00834F82" w:rsidP="00834F82">
      <w:pPr>
        <w:bidi w:val="0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Lutz, C., &amp; Collins, J. L. (1993).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Reading national geographic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. Chicago, IL: University of Chicago Press.</w:t>
      </w:r>
    </w:p>
    <w:p w14:paraId="66587ACF" w14:textId="77777777" w:rsidR="00AB3880" w:rsidRPr="00925A1B" w:rsidRDefault="00AB3880" w:rsidP="00AB3880">
      <w:pPr>
        <w:bidi w:val="0"/>
        <w:jc w:val="both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4660838A" w14:textId="77777777" w:rsidR="006F1173" w:rsidRPr="00E25DAD" w:rsidRDefault="00925A1B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הרצאות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10-11: הצילום בעידן הדיגיטלי</w:t>
      </w:r>
    </w:p>
    <w:p w14:paraId="7FA33286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32D64660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חובה:</w:t>
      </w:r>
    </w:p>
    <w:p w14:paraId="6156A8EA" w14:textId="77777777" w:rsidR="00E916FE" w:rsidRPr="00925A1B" w:rsidRDefault="00E916FE" w:rsidP="00AB388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549B0341" w14:textId="77777777" w:rsidR="003B00B6" w:rsidRPr="00925A1B" w:rsidRDefault="003B00B6" w:rsidP="00E916FE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Ritchin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 F. (</w:t>
      </w:r>
      <w:r w:rsidR="00AB3880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1999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). 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In our own image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New York: Aperture. (Chapter </w:t>
      </w:r>
      <w:r w:rsidR="00FB18AB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2: The </w:t>
      </w:r>
      <w:proofErr w:type="spellStart"/>
      <w:r w:rsidR="00FB18AB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pixellated</w:t>
      </w:r>
      <w:proofErr w:type="spellEnd"/>
      <w:r w:rsidR="00FB18AB"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Press).</w:t>
      </w:r>
    </w:p>
    <w:p w14:paraId="59D8C42E" w14:textId="77777777" w:rsidR="003B00B6" w:rsidRPr="00925A1B" w:rsidRDefault="003B00B6" w:rsidP="003B00B6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32111E3F" w14:textId="77777777" w:rsidR="00C24288" w:rsidRPr="00925A1B" w:rsidRDefault="00C24288" w:rsidP="00C24288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64CC3425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F043AC0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404EAF44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25A6A38A" w14:textId="77777777" w:rsidR="00920CF0" w:rsidRDefault="00920CF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</w:p>
    <w:p w14:paraId="55C21EBE" w14:textId="77777777" w:rsidR="006F1173" w:rsidRPr="005418DD" w:rsidRDefault="00377700" w:rsidP="006F1173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5418D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lastRenderedPageBreak/>
        <w:t>רשות:</w:t>
      </w:r>
    </w:p>
    <w:p w14:paraId="13224049" w14:textId="77777777" w:rsidR="006F1173" w:rsidRPr="00925A1B" w:rsidRDefault="006F1173" w:rsidP="006F1173">
      <w:pPr>
        <w:rPr>
          <w:rFonts w:asciiTheme="majorBidi" w:hAnsiTheme="majorBidi" w:cstheme="majorBidi"/>
          <w:sz w:val="28"/>
          <w:szCs w:val="28"/>
          <w:rtl/>
        </w:rPr>
      </w:pPr>
    </w:p>
    <w:p w14:paraId="2408DB28" w14:textId="77777777" w:rsidR="006F1173" w:rsidRPr="00925A1B" w:rsidRDefault="00B92E46" w:rsidP="00B92E46">
      <w:pPr>
        <w:bidi w:val="0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Mitchell, W. J. (1994).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The reconfigured eye: Visual truth in the post-photographic era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. </w:t>
      </w:r>
      <w:proofErr w:type="spell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Mit</w:t>
      </w:r>
      <w:proofErr w:type="spell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 Press.</w:t>
      </w:r>
    </w:p>
    <w:p w14:paraId="02CC4E93" w14:textId="77777777" w:rsidR="00AE2EF3" w:rsidRPr="00925A1B" w:rsidRDefault="00AE2EF3" w:rsidP="006F1173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72EF03FD" w14:textId="77777777" w:rsidR="00AE2EF3" w:rsidRDefault="00B92E46" w:rsidP="00B92E46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Robins, K. (1995). Will image move us still</w:t>
      </w:r>
      <w:proofErr w:type="gramStart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?.</w:t>
      </w:r>
      <w:proofErr w:type="gramEnd"/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 In m. Lister (ed.), </w:t>
      </w:r>
      <w:proofErr w:type="gramStart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The</w:t>
      </w:r>
      <w:proofErr w:type="gramEnd"/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 xml:space="preserve"> photographic image in digital culture 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(pp. 29-50). London: Routledge.</w:t>
      </w:r>
    </w:p>
    <w:p w14:paraId="04DCA4D3" w14:textId="77777777" w:rsidR="00920CF0" w:rsidRDefault="00920CF0" w:rsidP="00920CF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1FABF544" w14:textId="77E127B2" w:rsidR="00920CF0" w:rsidRPr="00925A1B" w:rsidRDefault="00920CF0" w:rsidP="00920CF0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Frosh, P. (2015). Selfies, The gestural image: The selfie, photography theory, and kinesthetic sociability.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International journal of communication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>, </w:t>
      </w:r>
      <w:r w:rsidRPr="00925A1B">
        <w:rPr>
          <w:rFonts w:asciiTheme="majorBidi" w:hAnsiTheme="majorBidi" w:cstheme="majorBidi"/>
          <w:i/>
          <w:iCs/>
          <w:color w:val="222222"/>
          <w:sz w:val="28"/>
          <w:szCs w:val="28"/>
          <w:shd w:val="clear" w:color="auto" w:fill="FFFFFF"/>
        </w:rPr>
        <w:t>9</w:t>
      </w:r>
      <w:r w:rsidRPr="00925A1B"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  <w:t xml:space="preserve">, 22. </w:t>
      </w:r>
    </w:p>
    <w:p w14:paraId="5678EFA8" w14:textId="77777777" w:rsidR="00B92E46" w:rsidRPr="00925A1B" w:rsidRDefault="00B92E46" w:rsidP="00B92E46">
      <w:pPr>
        <w:bidi w:val="0"/>
        <w:rPr>
          <w:rFonts w:asciiTheme="majorBidi" w:hAnsiTheme="majorBidi" w:cstheme="majorBidi"/>
          <w:color w:val="222222"/>
          <w:sz w:val="28"/>
          <w:szCs w:val="28"/>
          <w:shd w:val="clear" w:color="auto" w:fill="FFFFFF"/>
        </w:rPr>
      </w:pPr>
    </w:p>
    <w:p w14:paraId="788EDC6A" w14:textId="77777777" w:rsidR="00022291" w:rsidRPr="00925A1B" w:rsidRDefault="00022291" w:rsidP="00022291">
      <w:pPr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בנימין, ו. (2008). יצירת האומנות בעידן השעתוק הטכני. בתוך: ת. 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ליבס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 xml:space="preserve"> </w:t>
      </w:r>
      <w:proofErr w:type="spellStart"/>
      <w:r w:rsidRPr="00925A1B">
        <w:rPr>
          <w:rFonts w:asciiTheme="majorBidi" w:hAnsiTheme="majorBidi" w:cstheme="majorBidi"/>
          <w:sz w:val="28"/>
          <w:szCs w:val="28"/>
          <w:rtl/>
        </w:rPr>
        <w:t>וא</w:t>
      </w:r>
      <w:proofErr w:type="spellEnd"/>
      <w:r w:rsidRPr="00925A1B">
        <w:rPr>
          <w:rFonts w:asciiTheme="majorBidi" w:hAnsiTheme="majorBidi" w:cstheme="majorBidi"/>
          <w:sz w:val="28"/>
          <w:szCs w:val="28"/>
          <w:rtl/>
        </w:rPr>
        <w:t>. קליין-שגריר</w:t>
      </w:r>
    </w:p>
    <w:p w14:paraId="1BAACD4A" w14:textId="77777777" w:rsidR="00022291" w:rsidRPr="00925A1B" w:rsidRDefault="00022291" w:rsidP="00022291">
      <w:pPr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 xml:space="preserve">(עורכות). </w:t>
      </w:r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 xml:space="preserve">טקסטים </w:t>
      </w:r>
      <w:proofErr w:type="spellStart"/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>קאנוניים</w:t>
      </w:r>
      <w:proofErr w:type="spellEnd"/>
      <w:r w:rsidRPr="00925A1B">
        <w:rPr>
          <w:rFonts w:asciiTheme="majorBidi" w:hAnsiTheme="majorBidi" w:cstheme="majorBidi"/>
          <w:i/>
          <w:iCs/>
          <w:sz w:val="28"/>
          <w:szCs w:val="28"/>
          <w:rtl/>
        </w:rPr>
        <w:t xml:space="preserve"> בחקר התקשורת</w:t>
      </w:r>
      <w:r w:rsidRPr="00925A1B">
        <w:rPr>
          <w:rFonts w:asciiTheme="majorBidi" w:hAnsiTheme="majorBidi" w:cstheme="majorBidi"/>
          <w:sz w:val="28"/>
          <w:szCs w:val="28"/>
          <w:rtl/>
        </w:rPr>
        <w:t xml:space="preserve"> (עמ' 92-117). רעננה: האוניברסיטה</w:t>
      </w:r>
    </w:p>
    <w:p w14:paraId="02925040" w14:textId="77777777" w:rsidR="00022291" w:rsidRPr="00925A1B" w:rsidRDefault="00022291" w:rsidP="00022291">
      <w:pPr>
        <w:ind w:left="720" w:hanging="720"/>
        <w:jc w:val="both"/>
        <w:rPr>
          <w:rFonts w:asciiTheme="majorBidi" w:hAnsiTheme="majorBidi" w:cstheme="majorBidi"/>
          <w:sz w:val="28"/>
          <w:szCs w:val="28"/>
          <w:rtl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הפתוחה.</w:t>
      </w:r>
    </w:p>
    <w:p w14:paraId="421D5BDA" w14:textId="77777777" w:rsidR="00B92E46" w:rsidRPr="00925A1B" w:rsidRDefault="00B92E46" w:rsidP="00B92E46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33C26647" w14:textId="671828A2" w:rsidR="006F1173" w:rsidRPr="00E25DAD" w:rsidRDefault="00920CF0" w:rsidP="00920CF0">
      <w:pP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הרצא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ות</w:t>
      </w:r>
      <w:r w:rsidR="006F1173" w:rsidRPr="00E25DAD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12-14: פרזנטציות</w:t>
      </w:r>
    </w:p>
    <w:p w14:paraId="385C5CFF" w14:textId="77777777" w:rsidR="005C19B9" w:rsidRPr="00925A1B" w:rsidRDefault="005C19B9" w:rsidP="008D3595">
      <w:pPr>
        <w:rPr>
          <w:rFonts w:asciiTheme="majorBidi" w:hAnsiTheme="majorBidi" w:cstheme="majorBidi"/>
          <w:b/>
          <w:bCs/>
          <w:sz w:val="28"/>
          <w:szCs w:val="28"/>
        </w:rPr>
      </w:pPr>
    </w:p>
    <w:p w14:paraId="4A688072" w14:textId="77777777" w:rsidR="005C19B9" w:rsidRDefault="005C19B9" w:rsidP="005C19B9">
      <w:pPr>
        <w:numPr>
          <w:ilvl w:val="0"/>
          <w:numId w:val="4"/>
        </w:numPr>
        <w:suppressAutoHyphens/>
        <w:rPr>
          <w:rFonts w:asciiTheme="majorBidi" w:hAnsiTheme="majorBidi" w:cstheme="majorBidi"/>
          <w:sz w:val="28"/>
          <w:szCs w:val="28"/>
        </w:rPr>
      </w:pPr>
      <w:r w:rsidRPr="00925A1B">
        <w:rPr>
          <w:rFonts w:asciiTheme="majorBidi" w:hAnsiTheme="majorBidi" w:cstheme="majorBidi"/>
          <w:sz w:val="28"/>
          <w:szCs w:val="28"/>
          <w:rtl/>
        </w:rPr>
        <w:t>המרצה שומר לעצמו את הזכות להוסיף ו\או להחליף פריטי קריאה במהלך הקורס בהתרעה מספקת מראש.</w:t>
      </w:r>
    </w:p>
    <w:p w14:paraId="26147F24" w14:textId="77777777" w:rsidR="001310DE" w:rsidRDefault="001310DE" w:rsidP="001310DE">
      <w:pPr>
        <w:suppressAutoHyphens/>
        <w:rPr>
          <w:rFonts w:asciiTheme="majorBidi" w:hAnsiTheme="majorBidi" w:cstheme="majorBidi"/>
          <w:sz w:val="28"/>
          <w:szCs w:val="28"/>
          <w:rtl/>
        </w:rPr>
      </w:pPr>
    </w:p>
    <w:p w14:paraId="7B5E46DD" w14:textId="7CD19BA8" w:rsidR="001310DE" w:rsidRPr="00CC0689" w:rsidRDefault="001310DE" w:rsidP="009D2144">
      <w:pPr>
        <w:tabs>
          <w:tab w:val="left" w:pos="284"/>
        </w:tabs>
        <w:rPr>
          <w:color w:val="0070C0"/>
          <w:sz w:val="28"/>
          <w:szCs w:val="28"/>
          <w:rtl/>
        </w:rPr>
      </w:pPr>
      <w:r w:rsidRPr="001B07B0">
        <w:rPr>
          <w:b/>
          <w:bCs/>
          <w:sz w:val="28"/>
          <w:szCs w:val="28"/>
          <w:rtl/>
        </w:rPr>
        <w:t xml:space="preserve">ז. שם הקורס באנגלית: </w:t>
      </w:r>
      <w:r w:rsidR="009D2144">
        <w:rPr>
          <w:rFonts w:hint="cs"/>
          <w:color w:val="0070C0"/>
          <w:sz w:val="28"/>
          <w:szCs w:val="28"/>
        </w:rPr>
        <w:t>A</w:t>
      </w:r>
      <w:r w:rsidR="009D2144">
        <w:rPr>
          <w:color w:val="0070C0"/>
          <w:sz w:val="28"/>
          <w:szCs w:val="28"/>
        </w:rPr>
        <w:t xml:space="preserve"> critical introduction to photography</w:t>
      </w:r>
    </w:p>
    <w:p w14:paraId="6AD194BA" w14:textId="77777777" w:rsidR="001310DE" w:rsidRPr="00925A1B" w:rsidRDefault="001310DE" w:rsidP="001310DE">
      <w:pPr>
        <w:suppressAutoHyphens/>
        <w:rPr>
          <w:rFonts w:asciiTheme="majorBidi" w:hAnsiTheme="majorBidi" w:cstheme="majorBidi"/>
          <w:sz w:val="28"/>
          <w:szCs w:val="28"/>
        </w:rPr>
      </w:pPr>
    </w:p>
    <w:p w14:paraId="05439AEF" w14:textId="77777777" w:rsidR="005C19B9" w:rsidRPr="005C19B9" w:rsidRDefault="005C19B9" w:rsidP="005C19B9">
      <w:pPr>
        <w:pStyle w:val="a3"/>
        <w:ind w:left="1440"/>
        <w:rPr>
          <w:rFonts w:asciiTheme="minorBidi" w:hAnsiTheme="minorBidi" w:cstheme="minorBidi"/>
          <w:b/>
          <w:bCs/>
          <w:rtl/>
        </w:rPr>
      </w:pPr>
    </w:p>
    <w:sectPr w:rsidR="005C19B9" w:rsidRPr="005C19B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FA1B8F"/>
    <w:multiLevelType w:val="hybridMultilevel"/>
    <w:tmpl w:val="F0D6F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14B8079C"/>
    <w:multiLevelType w:val="hybridMultilevel"/>
    <w:tmpl w:val="1A442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5A516AE"/>
    <w:multiLevelType w:val="hybridMultilevel"/>
    <w:tmpl w:val="A17A4F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5EE559F"/>
    <w:multiLevelType w:val="hybridMultilevel"/>
    <w:tmpl w:val="323477BA"/>
    <w:lvl w:ilvl="0" w:tplc="39D8A1CA">
      <w:start w:val="1"/>
      <w:numFmt w:val="hebrew1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34710AFC"/>
    <w:multiLevelType w:val="multilevel"/>
    <w:tmpl w:val="2A541C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DB221D"/>
    <w:multiLevelType w:val="hybridMultilevel"/>
    <w:tmpl w:val="8A487690"/>
    <w:lvl w:ilvl="0" w:tplc="E204460C">
      <w:start w:val="1"/>
      <w:numFmt w:val="hebrew1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EF6364F"/>
    <w:multiLevelType w:val="hybridMultilevel"/>
    <w:tmpl w:val="82428B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F875BF"/>
    <w:multiLevelType w:val="hybridMultilevel"/>
    <w:tmpl w:val="77B6DB9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1AA25A3"/>
    <w:multiLevelType w:val="hybridMultilevel"/>
    <w:tmpl w:val="09E4B9B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9" w15:restartNumberingAfterBreak="0">
    <w:nsid w:val="54882C17"/>
    <w:multiLevelType w:val="hybridMultilevel"/>
    <w:tmpl w:val="70C83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687F"/>
    <w:multiLevelType w:val="hybridMultilevel"/>
    <w:tmpl w:val="C2EC7A14"/>
    <w:lvl w:ilvl="0" w:tplc="4B8469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0B7A6A"/>
    <w:multiLevelType w:val="hybridMultilevel"/>
    <w:tmpl w:val="A4363C06"/>
    <w:lvl w:ilvl="0" w:tplc="040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705F3D0B"/>
    <w:multiLevelType w:val="hybridMultilevel"/>
    <w:tmpl w:val="05BA0E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713E83"/>
    <w:multiLevelType w:val="hybridMultilevel"/>
    <w:tmpl w:val="E9F03C5E"/>
    <w:lvl w:ilvl="0" w:tplc="3CF260C0">
      <w:start w:val="1"/>
      <w:numFmt w:val="hebrew1"/>
      <w:lvlText w:val="%1."/>
      <w:lvlJc w:val="left"/>
      <w:pPr>
        <w:ind w:left="180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8"/>
  </w:num>
  <w:num w:numId="6">
    <w:abstractNumId w:val="0"/>
  </w:num>
  <w:num w:numId="7">
    <w:abstractNumId w:val="3"/>
  </w:num>
  <w:num w:numId="8">
    <w:abstractNumId w:val="13"/>
  </w:num>
  <w:num w:numId="9">
    <w:abstractNumId w:val="10"/>
  </w:num>
  <w:num w:numId="10">
    <w:abstractNumId w:val="11"/>
  </w:num>
  <w:num w:numId="11">
    <w:abstractNumId w:val="9"/>
  </w:num>
  <w:num w:numId="12">
    <w:abstractNumId w:val="5"/>
  </w:num>
  <w:num w:numId="13">
    <w:abstractNumId w:val="6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595"/>
    <w:rsid w:val="00022291"/>
    <w:rsid w:val="000320A5"/>
    <w:rsid w:val="00067DEE"/>
    <w:rsid w:val="00081BDE"/>
    <w:rsid w:val="000F2AFB"/>
    <w:rsid w:val="001310DE"/>
    <w:rsid w:val="001522A2"/>
    <w:rsid w:val="00270A62"/>
    <w:rsid w:val="002769DB"/>
    <w:rsid w:val="002B2F7F"/>
    <w:rsid w:val="002B6DF0"/>
    <w:rsid w:val="003348D2"/>
    <w:rsid w:val="00366A18"/>
    <w:rsid w:val="00377700"/>
    <w:rsid w:val="003B00B6"/>
    <w:rsid w:val="003E7EDE"/>
    <w:rsid w:val="0040468F"/>
    <w:rsid w:val="004246BB"/>
    <w:rsid w:val="0047679A"/>
    <w:rsid w:val="005418DD"/>
    <w:rsid w:val="00574409"/>
    <w:rsid w:val="0057760B"/>
    <w:rsid w:val="0058490C"/>
    <w:rsid w:val="005A7788"/>
    <w:rsid w:val="005C19B9"/>
    <w:rsid w:val="005E3A6D"/>
    <w:rsid w:val="006459F8"/>
    <w:rsid w:val="00654CF3"/>
    <w:rsid w:val="00680F7E"/>
    <w:rsid w:val="006F1173"/>
    <w:rsid w:val="007124AC"/>
    <w:rsid w:val="00834F82"/>
    <w:rsid w:val="008D3595"/>
    <w:rsid w:val="00920CF0"/>
    <w:rsid w:val="00925A1B"/>
    <w:rsid w:val="00944F2C"/>
    <w:rsid w:val="009933DB"/>
    <w:rsid w:val="009D2144"/>
    <w:rsid w:val="009D5036"/>
    <w:rsid w:val="009D57DB"/>
    <w:rsid w:val="00AA6D02"/>
    <w:rsid w:val="00AB18C0"/>
    <w:rsid w:val="00AB3880"/>
    <w:rsid w:val="00AD42D5"/>
    <w:rsid w:val="00AE2EF3"/>
    <w:rsid w:val="00B078D5"/>
    <w:rsid w:val="00B1735A"/>
    <w:rsid w:val="00B34693"/>
    <w:rsid w:val="00B54A1A"/>
    <w:rsid w:val="00B92E46"/>
    <w:rsid w:val="00BE7CEC"/>
    <w:rsid w:val="00BF60A2"/>
    <w:rsid w:val="00C24288"/>
    <w:rsid w:val="00C57519"/>
    <w:rsid w:val="00C81183"/>
    <w:rsid w:val="00CA29F7"/>
    <w:rsid w:val="00CD519D"/>
    <w:rsid w:val="00CF0291"/>
    <w:rsid w:val="00D56B7B"/>
    <w:rsid w:val="00D74722"/>
    <w:rsid w:val="00D766D3"/>
    <w:rsid w:val="00DA4FEB"/>
    <w:rsid w:val="00DC4C8D"/>
    <w:rsid w:val="00E25DAD"/>
    <w:rsid w:val="00E66751"/>
    <w:rsid w:val="00E916FE"/>
    <w:rsid w:val="00EA7F0D"/>
    <w:rsid w:val="00EB674C"/>
    <w:rsid w:val="00F06B94"/>
    <w:rsid w:val="00F84C28"/>
    <w:rsid w:val="00FB18AB"/>
    <w:rsid w:val="00FF0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F2A16F"/>
  <w15:docId w15:val="{81BA33E4-22F5-442A-9DE9-07E8E3BB4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5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rsid w:val="002B2F7F"/>
    <w:pPr>
      <w:keepNext/>
      <w:spacing w:line="480" w:lineRule="auto"/>
      <w:outlineLvl w:val="4"/>
    </w:pPr>
    <w:rPr>
      <w:rFonts w:ascii="Arial" w:hAnsi="Arial" w:cs="Arial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56B7B"/>
    <w:pPr>
      <w:ind w:left="720"/>
      <w:contextualSpacing/>
    </w:pPr>
  </w:style>
  <w:style w:type="character" w:styleId="Hyperlink">
    <w:name w:val="Hyperlink"/>
    <w:uiPriority w:val="99"/>
    <w:unhideWhenUsed/>
    <w:rsid w:val="00D56B7B"/>
    <w:rPr>
      <w:color w:val="0000FF"/>
      <w:u w:val="single"/>
    </w:rPr>
  </w:style>
  <w:style w:type="character" w:customStyle="1" w:styleId="50">
    <w:name w:val="כותרת 5 תו"/>
    <w:basedOn w:val="a0"/>
    <w:link w:val="5"/>
    <w:uiPriority w:val="99"/>
    <w:rsid w:val="002B2F7F"/>
    <w:rPr>
      <w:rFonts w:ascii="Arial" w:eastAsia="Times New Roman" w:hAnsi="Arial" w:cs="Arial"/>
      <w:b/>
      <w:bCs/>
      <w:sz w:val="24"/>
      <w:szCs w:val="24"/>
    </w:rPr>
  </w:style>
  <w:style w:type="paragraph" w:styleId="a4">
    <w:name w:val="Plain Text"/>
    <w:basedOn w:val="a"/>
    <w:link w:val="a5"/>
    <w:uiPriority w:val="99"/>
    <w:rsid w:val="002B2F7F"/>
    <w:rPr>
      <w:rFonts w:ascii="Courier New" w:hAnsi="Courier New" w:cs="Miriam"/>
      <w:sz w:val="20"/>
      <w:szCs w:val="20"/>
      <w:lang w:val="fr-FR" w:eastAsia="he-IL"/>
    </w:rPr>
  </w:style>
  <w:style w:type="character" w:customStyle="1" w:styleId="a5">
    <w:name w:val="טקסט רגיל תו"/>
    <w:basedOn w:val="a0"/>
    <w:link w:val="a4"/>
    <w:uiPriority w:val="99"/>
    <w:rsid w:val="002B2F7F"/>
    <w:rPr>
      <w:rFonts w:ascii="Courier New" w:eastAsia="Times New Roman" w:hAnsi="Courier New" w:cs="Miriam"/>
      <w:sz w:val="20"/>
      <w:szCs w:val="20"/>
      <w:lang w:val="fr-FR" w:eastAsia="he-IL"/>
    </w:rPr>
  </w:style>
  <w:style w:type="character" w:styleId="a6">
    <w:name w:val="Emphasis"/>
    <w:basedOn w:val="a0"/>
    <w:uiPriority w:val="20"/>
    <w:qFormat/>
    <w:rsid w:val="000320A5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44F2C"/>
    <w:rPr>
      <w:rFonts w:ascii="Tahoma" w:hAnsi="Tahoma" w:cs="Tahoma"/>
      <w:sz w:val="16"/>
      <w:szCs w:val="16"/>
    </w:rPr>
  </w:style>
  <w:style w:type="character" w:customStyle="1" w:styleId="a8">
    <w:name w:val="טקסט בלונים תו"/>
    <w:basedOn w:val="a0"/>
    <w:link w:val="a7"/>
    <w:uiPriority w:val="99"/>
    <w:semiHidden/>
    <w:rsid w:val="00944F2C"/>
    <w:rPr>
      <w:rFonts w:ascii="Tahoma" w:eastAsia="Times New Roman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9D5036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9D5036"/>
    <w:rPr>
      <w:sz w:val="20"/>
      <w:szCs w:val="20"/>
    </w:rPr>
  </w:style>
  <w:style w:type="character" w:customStyle="1" w:styleId="ab">
    <w:name w:val="טקסט הערה תו"/>
    <w:basedOn w:val="a0"/>
    <w:link w:val="aa"/>
    <w:uiPriority w:val="99"/>
    <w:semiHidden/>
    <w:rsid w:val="009D5036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D5036"/>
    <w:rPr>
      <w:b/>
      <w:bCs/>
    </w:rPr>
  </w:style>
  <w:style w:type="character" w:customStyle="1" w:styleId="ad">
    <w:name w:val="נושא הערה תו"/>
    <w:basedOn w:val="ab"/>
    <w:link w:val="ac"/>
    <w:uiPriority w:val="99"/>
    <w:semiHidden/>
    <w:rsid w:val="009D5036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11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tu.org.il/Index.asp?ArticleID=1624&amp;CategoryID=531&amp;Page=2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sites.uci.edu/asianamarthistory2016/files/2016/03/04.06-Tagg-TheBurdenOfRepresentation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wl.english.purdue.edu/owl/resource/560/01/" TargetMode="External"/><Relationship Id="rId11" Type="http://schemas.openxmlformats.org/officeDocument/2006/relationships/hyperlink" Target="http://www.tau.ac.il/institutes/herzog/igarta7.pdf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theslideprojector.com/pdffiles/art6/visualpleasureandnarrativecine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tu.org.il/Index.asp?ArticleID=1623&amp;CategoryID=531&amp;Page=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1425</Words>
  <Characters>7130</Characters>
  <Application>Microsoft Office Word</Application>
  <DocSecurity>4</DocSecurity>
  <Lines>59</Lines>
  <Paragraphs>17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Jonathan Ilan</dc:creator>
  <cp:lastModifiedBy>ציפי פרץ</cp:lastModifiedBy>
  <cp:revision>2</cp:revision>
  <cp:lastPrinted>2019-02-24T08:56:00Z</cp:lastPrinted>
  <dcterms:created xsi:type="dcterms:W3CDTF">2020-07-24T04:57:00Z</dcterms:created>
  <dcterms:modified xsi:type="dcterms:W3CDTF">2020-07-24T04:57:00Z</dcterms:modified>
</cp:coreProperties>
</file>