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3837" w14:textId="77777777" w:rsidR="007A03CE" w:rsidRPr="0004160D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auto"/>
          <w:sz w:val="22"/>
          <w:szCs w:val="22"/>
          <w:rtl/>
        </w:rPr>
      </w:pPr>
      <w:r w:rsidRPr="0004160D">
        <w:rPr>
          <w:rFonts w:ascii="Tahoma" w:hAnsi="Tahoma" w:cs="Tahoma"/>
          <w:color w:val="auto"/>
          <w:sz w:val="22"/>
          <w:szCs w:val="22"/>
          <w:rtl/>
        </w:rPr>
        <w:t xml:space="preserve">גישות ותיאוריות בתקשורת </w:t>
      </w:r>
    </w:p>
    <w:p w14:paraId="102598A9" w14:textId="77777777" w:rsidR="007A03CE" w:rsidRPr="0004160D" w:rsidRDefault="007A03CE" w:rsidP="007A03CE">
      <w:pPr>
        <w:pStyle w:val="3"/>
        <w:tabs>
          <w:tab w:val="left" w:pos="284"/>
        </w:tabs>
        <w:rPr>
          <w:rFonts w:ascii="Tahoma" w:hAnsi="Tahoma" w:cs="Tahoma"/>
          <w:color w:val="auto"/>
          <w:sz w:val="22"/>
          <w:szCs w:val="22"/>
          <w:rtl/>
        </w:rPr>
      </w:pPr>
    </w:p>
    <w:p w14:paraId="0D5E367B" w14:textId="77777777" w:rsidR="007A03CE" w:rsidRPr="0004160D" w:rsidRDefault="007A03CE" w:rsidP="007A03CE">
      <w:pPr>
        <w:pStyle w:val="3"/>
        <w:tabs>
          <w:tab w:val="left" w:pos="284"/>
        </w:tabs>
        <w:rPr>
          <w:rFonts w:ascii="Tahoma" w:hAnsi="Tahoma" w:cs="Tahoma" w:hint="cs"/>
          <w:color w:val="auto"/>
          <w:sz w:val="22"/>
          <w:szCs w:val="22"/>
          <w:rtl/>
        </w:rPr>
      </w:pPr>
      <w:r w:rsidRPr="0004160D">
        <w:rPr>
          <w:rFonts w:ascii="Tahoma" w:hAnsi="Tahoma" w:cs="Tahoma"/>
          <w:color w:val="auto"/>
          <w:sz w:val="22"/>
          <w:szCs w:val="22"/>
          <w:rtl/>
        </w:rPr>
        <w:t xml:space="preserve">71-970-01   </w:t>
      </w:r>
    </w:p>
    <w:p w14:paraId="725CD12A" w14:textId="77777777" w:rsidR="007A03CE" w:rsidRPr="0004160D" w:rsidRDefault="007A03CE" w:rsidP="007A03CE">
      <w:pPr>
        <w:jc w:val="center"/>
        <w:rPr>
          <w:rFonts w:ascii="Tahoma" w:hAnsi="Tahoma" w:cs="Tahoma"/>
          <w:b/>
          <w:bCs/>
          <w:rtl/>
        </w:rPr>
      </w:pPr>
    </w:p>
    <w:p w14:paraId="6DD13935" w14:textId="77777777" w:rsidR="007A03CE" w:rsidRPr="0004160D" w:rsidRDefault="007A03CE" w:rsidP="007A03CE">
      <w:pPr>
        <w:jc w:val="center"/>
        <w:rPr>
          <w:rFonts w:ascii="Tahoma" w:hAnsi="Tahoma" w:cs="Tahoma"/>
          <w:b/>
          <w:bCs/>
          <w:rtl/>
        </w:rPr>
      </w:pPr>
      <w:r w:rsidRPr="0004160D">
        <w:rPr>
          <w:rFonts w:ascii="Tahoma" w:hAnsi="Tahoma" w:cs="Tahoma" w:hint="cs"/>
          <w:b/>
          <w:bCs/>
          <w:rtl/>
        </w:rPr>
        <w:t>שם ה</w:t>
      </w:r>
      <w:r w:rsidRPr="0004160D">
        <w:rPr>
          <w:rFonts w:ascii="Tahoma" w:hAnsi="Tahoma" w:cs="Tahoma"/>
          <w:b/>
          <w:bCs/>
          <w:rtl/>
        </w:rPr>
        <w:t>מרצה:</w:t>
      </w:r>
      <w:r w:rsidRPr="0004160D">
        <w:rPr>
          <w:rFonts w:ascii="Tahoma" w:hAnsi="Tahoma" w:cs="Tahoma" w:hint="cs"/>
          <w:b/>
          <w:bCs/>
          <w:rtl/>
        </w:rPr>
        <w:t xml:space="preserve"> ד"ר דוד לוין </w:t>
      </w:r>
    </w:p>
    <w:p w14:paraId="0E8C9753" w14:textId="77777777" w:rsidR="007A03CE" w:rsidRPr="0004160D" w:rsidRDefault="007A03CE" w:rsidP="007A03CE">
      <w:pPr>
        <w:rPr>
          <w:rtl/>
        </w:rPr>
      </w:pPr>
    </w:p>
    <w:p w14:paraId="42960260" w14:textId="77777777" w:rsidR="007A03CE" w:rsidRPr="0004160D" w:rsidRDefault="007A03CE" w:rsidP="007A03CE">
      <w:pPr>
        <w:tabs>
          <w:tab w:val="left" w:pos="284"/>
        </w:tabs>
        <w:jc w:val="center"/>
        <w:rPr>
          <w:rFonts w:ascii="Tahoma" w:hAnsi="Tahoma" w:cs="Tahoma"/>
          <w:b/>
          <w:bCs/>
          <w:rtl/>
        </w:rPr>
      </w:pPr>
    </w:p>
    <w:p w14:paraId="0FE5F1B2" w14:textId="77777777" w:rsidR="007A03CE" w:rsidRPr="0004160D" w:rsidRDefault="007A03CE" w:rsidP="007A03CE">
      <w:pPr>
        <w:tabs>
          <w:tab w:val="left" w:pos="284"/>
        </w:tabs>
        <w:jc w:val="center"/>
        <w:rPr>
          <w:rFonts w:ascii="Arial" w:hAnsi="Arial" w:cs="Arial"/>
          <w:b/>
          <w:bCs/>
          <w:rtl/>
        </w:rPr>
      </w:pPr>
      <w:r w:rsidRPr="0004160D">
        <w:rPr>
          <w:rFonts w:ascii="Arial" w:hAnsi="Arial" w:cs="Arial"/>
          <w:b/>
          <w:bCs/>
          <w:rtl/>
        </w:rPr>
        <w:t>סוג הקורס:</w:t>
      </w:r>
      <w:r w:rsidRPr="0004160D">
        <w:rPr>
          <w:rFonts w:ascii="Arial" w:hAnsi="Arial" w:cs="Arial"/>
          <w:rtl/>
        </w:rPr>
        <w:t xml:space="preserve"> חובה לתואר שני</w:t>
      </w:r>
    </w:p>
    <w:p w14:paraId="037604D2" w14:textId="6C7DCEC3" w:rsidR="007A03CE" w:rsidRPr="0004160D" w:rsidRDefault="007A03CE" w:rsidP="007A03CE">
      <w:pPr>
        <w:tabs>
          <w:tab w:val="left" w:pos="284"/>
        </w:tabs>
        <w:jc w:val="center"/>
        <w:rPr>
          <w:rFonts w:ascii="Arial" w:hAnsi="Arial" w:cs="Arial"/>
          <w:rtl/>
        </w:rPr>
      </w:pPr>
      <w:r w:rsidRPr="0004160D">
        <w:rPr>
          <w:rFonts w:ascii="Arial" w:hAnsi="Arial" w:cs="Arial"/>
          <w:b/>
          <w:bCs/>
          <w:rtl/>
        </w:rPr>
        <w:t>שנת הלימודים:</w:t>
      </w:r>
      <w:r w:rsidRPr="0004160D">
        <w:rPr>
          <w:rFonts w:ascii="Arial" w:hAnsi="Arial" w:cs="Arial"/>
          <w:rtl/>
        </w:rPr>
        <w:t xml:space="preserve"> </w:t>
      </w:r>
      <w:proofErr w:type="spellStart"/>
      <w:r w:rsidR="0004160D" w:rsidRPr="0004160D">
        <w:rPr>
          <w:rFonts w:ascii="Arial" w:hAnsi="Arial" w:cs="Arial" w:hint="cs"/>
          <w:rtl/>
        </w:rPr>
        <w:t>תשב"ב</w:t>
      </w:r>
      <w:proofErr w:type="spellEnd"/>
      <w:r w:rsidR="0004160D" w:rsidRPr="0004160D">
        <w:rPr>
          <w:rFonts w:ascii="Arial" w:hAnsi="Arial" w:cs="Arial" w:hint="cs"/>
          <w:rtl/>
        </w:rPr>
        <w:t xml:space="preserve"> </w:t>
      </w:r>
      <w:r w:rsidRPr="0004160D">
        <w:rPr>
          <w:rFonts w:ascii="Arial" w:hAnsi="Arial" w:cs="Arial"/>
          <w:rtl/>
        </w:rPr>
        <w:t xml:space="preserve">(סמסטר: </w:t>
      </w:r>
      <w:proofErr w:type="spellStart"/>
      <w:r w:rsidRPr="0004160D">
        <w:rPr>
          <w:rFonts w:ascii="Arial" w:hAnsi="Arial" w:cs="Arial"/>
          <w:rtl/>
        </w:rPr>
        <w:t>א'+ב</w:t>
      </w:r>
      <w:proofErr w:type="spellEnd"/>
      <w:r w:rsidRPr="0004160D">
        <w:rPr>
          <w:rFonts w:ascii="Arial" w:hAnsi="Arial" w:cs="Arial"/>
          <w:rtl/>
        </w:rPr>
        <w:t xml:space="preserve">') - קורס שנתי </w:t>
      </w:r>
      <w:r w:rsidRPr="0004160D">
        <w:rPr>
          <w:rFonts w:ascii="Arial" w:hAnsi="Arial" w:cs="Arial"/>
          <w:rtl/>
        </w:rPr>
        <w:tab/>
      </w:r>
      <w:r w:rsidRPr="0004160D">
        <w:rPr>
          <w:rFonts w:ascii="Arial" w:hAnsi="Arial" w:cs="Arial"/>
          <w:b/>
          <w:bCs/>
          <w:rtl/>
        </w:rPr>
        <w:t>היקף שעות:</w:t>
      </w:r>
      <w:r w:rsidRPr="0004160D">
        <w:rPr>
          <w:rFonts w:ascii="Arial" w:hAnsi="Arial" w:cs="Arial"/>
          <w:rtl/>
        </w:rPr>
        <w:t xml:space="preserve"> 2 </w:t>
      </w:r>
      <w:proofErr w:type="spellStart"/>
      <w:r w:rsidRPr="0004160D">
        <w:rPr>
          <w:rFonts w:ascii="Arial" w:hAnsi="Arial" w:cs="Arial"/>
          <w:rtl/>
        </w:rPr>
        <w:t>ש"ש</w:t>
      </w:r>
      <w:proofErr w:type="spellEnd"/>
      <w:r w:rsidRPr="0004160D">
        <w:rPr>
          <w:rFonts w:ascii="Arial" w:hAnsi="Arial" w:cs="Arial" w:hint="cs"/>
          <w:rtl/>
        </w:rPr>
        <w:t xml:space="preserve"> קורס מקוון </w:t>
      </w:r>
    </w:p>
    <w:p w14:paraId="61A3A6E2" w14:textId="77777777" w:rsidR="007A03CE" w:rsidRPr="0004160D" w:rsidRDefault="007A03CE" w:rsidP="007A03CE">
      <w:pPr>
        <w:pStyle w:val="3"/>
        <w:tabs>
          <w:tab w:val="left" w:pos="284"/>
        </w:tabs>
        <w:rPr>
          <w:rFonts w:ascii="Arial" w:hAnsi="Arial" w:cs="Arial"/>
          <w:color w:val="auto"/>
          <w:sz w:val="22"/>
          <w:szCs w:val="22"/>
          <w:rtl/>
        </w:rPr>
      </w:pPr>
    </w:p>
    <w:p w14:paraId="5E460796" w14:textId="77777777" w:rsidR="007A03CE" w:rsidRPr="0004160D" w:rsidRDefault="007A03CE" w:rsidP="007A03CE">
      <w:pPr>
        <w:pStyle w:val="3"/>
        <w:tabs>
          <w:tab w:val="left" w:pos="284"/>
        </w:tabs>
        <w:rPr>
          <w:rFonts w:ascii="Arial" w:hAnsi="Arial" w:cs="Arial"/>
          <w:b/>
          <w:bCs/>
          <w:color w:val="auto"/>
          <w:sz w:val="22"/>
          <w:szCs w:val="22"/>
          <w:rtl/>
        </w:rPr>
      </w:pPr>
      <w:r w:rsidRPr="0004160D">
        <w:rPr>
          <w:rFonts w:ascii="Arial" w:hAnsi="Arial" w:cs="Arial"/>
          <w:color w:val="auto"/>
          <w:sz w:val="22"/>
          <w:szCs w:val="22"/>
          <w:rtl/>
        </w:rPr>
        <w:t xml:space="preserve">שעות קבלה: </w:t>
      </w:r>
      <w:r w:rsidRPr="0004160D">
        <w:rPr>
          <w:rFonts w:ascii="Arial" w:hAnsi="Arial" w:cs="Arial"/>
          <w:b/>
          <w:bCs/>
          <w:color w:val="auto"/>
          <w:sz w:val="22"/>
          <w:szCs w:val="22"/>
          <w:rtl/>
        </w:rPr>
        <w:t>בתיאום מראש</w:t>
      </w:r>
    </w:p>
    <w:p w14:paraId="3F9DFD61" w14:textId="77777777" w:rsidR="007A03CE" w:rsidRPr="0004160D" w:rsidRDefault="007A03CE" w:rsidP="007A03CE">
      <w:pPr>
        <w:rPr>
          <w:rtl/>
        </w:rPr>
      </w:pPr>
    </w:p>
    <w:p w14:paraId="2B0E3DB1" w14:textId="77777777" w:rsidR="007A03CE" w:rsidRPr="0004160D" w:rsidRDefault="007A03CE" w:rsidP="007A03CE">
      <w:pPr>
        <w:rPr>
          <w:rFonts w:ascii="Arial" w:hAnsi="Arial" w:cs="Arial"/>
        </w:rPr>
      </w:pPr>
    </w:p>
    <w:p w14:paraId="5C6185C4" w14:textId="77777777" w:rsidR="007A03CE" w:rsidRPr="0004160D" w:rsidRDefault="007A03CE" w:rsidP="007A03CE">
      <w:pPr>
        <w:pStyle w:val="4"/>
        <w:tabs>
          <w:tab w:val="left" w:pos="284"/>
        </w:tabs>
        <w:rPr>
          <w:rFonts w:cs="Times New Roman"/>
          <w:color w:val="auto"/>
          <w:rtl/>
        </w:rPr>
      </w:pPr>
      <w:r w:rsidRPr="0004160D">
        <w:rPr>
          <w:rFonts w:cs="Times New Roman"/>
          <w:color w:val="auto"/>
          <w:rtl/>
        </w:rPr>
        <w:t>א. מטרות הקורס</w:t>
      </w:r>
      <w:r w:rsidRPr="0004160D">
        <w:rPr>
          <w:rFonts w:cs="Times New Roman" w:hint="cs"/>
          <w:color w:val="auto"/>
          <w:rtl/>
        </w:rPr>
        <w:t>:</w:t>
      </w:r>
    </w:p>
    <w:p w14:paraId="2455A192" w14:textId="77777777" w:rsidR="007A03CE" w:rsidRPr="0004160D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/>
          <w:rtl/>
        </w:rPr>
        <w:t>הקורס מיועד להקנות ידע ושליטה בגישות ובתיאוריות קלאסיות ומודרניות בתקשורת המונים</w:t>
      </w:r>
      <w:r w:rsidRPr="0004160D">
        <w:rPr>
          <w:rFonts w:cs="Times New Roman" w:hint="cs"/>
          <w:rtl/>
        </w:rPr>
        <w:t>,</w:t>
      </w:r>
      <w:r w:rsidRPr="0004160D">
        <w:rPr>
          <w:rFonts w:cs="Times New Roman"/>
          <w:rtl/>
        </w:rPr>
        <w:t xml:space="preserve"> </w:t>
      </w:r>
      <w:r w:rsidRPr="0004160D">
        <w:rPr>
          <w:rFonts w:cs="Times New Roman" w:hint="cs"/>
          <w:rtl/>
        </w:rPr>
        <w:t>הנוגעות בממשק בין לימודי תקשורת, סוציולוגיה פוליטית ומדע המדינה</w:t>
      </w:r>
      <w:r w:rsidRPr="0004160D">
        <w:rPr>
          <w:rFonts w:cs="Times New Roman"/>
          <w:rtl/>
        </w:rPr>
        <w:t>.</w:t>
      </w:r>
      <w:r w:rsidRPr="0004160D">
        <w:rPr>
          <w:rFonts w:cs="Times New Roman" w:hint="cs"/>
          <w:rtl/>
        </w:rPr>
        <w:t xml:space="preserve"> מטרתו היא ביסוס ההגדרה של גבולות </w:t>
      </w:r>
      <w:proofErr w:type="spellStart"/>
      <w:r w:rsidRPr="0004160D">
        <w:rPr>
          <w:rFonts w:cs="Times New Roman" w:hint="cs"/>
          <w:rtl/>
        </w:rPr>
        <w:t>הדיסיפלינה</w:t>
      </w:r>
      <w:proofErr w:type="spellEnd"/>
      <w:r w:rsidRPr="0004160D">
        <w:rPr>
          <w:rFonts w:cs="Times New Roman" w:hint="cs"/>
          <w:rtl/>
        </w:rPr>
        <w:t xml:space="preserve">  כתחום </w:t>
      </w:r>
      <w:proofErr w:type="spellStart"/>
      <w:r w:rsidRPr="0004160D">
        <w:rPr>
          <w:rFonts w:cs="Times New Roman" w:hint="cs"/>
          <w:rtl/>
        </w:rPr>
        <w:t>אינטרדיסיפלינארי</w:t>
      </w:r>
      <w:proofErr w:type="spellEnd"/>
      <w:r w:rsidRPr="0004160D">
        <w:rPr>
          <w:rFonts w:cs="Times New Roman" w:hint="cs"/>
          <w:rtl/>
        </w:rPr>
        <w:t xml:space="preserve"> ומיפוי שאלות המפתח שבה עוסקים חוקרים המזוהים עם נגזרת זו של התחום</w:t>
      </w:r>
      <w:r w:rsidRPr="0004160D">
        <w:rPr>
          <w:rFonts w:cs="Times New Roman"/>
          <w:rtl/>
        </w:rPr>
        <w:t xml:space="preserve">. </w:t>
      </w:r>
    </w:p>
    <w:p w14:paraId="04243110" w14:textId="77777777" w:rsidR="007A03CE" w:rsidRPr="0004160D" w:rsidRDefault="00A20E71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תוצרי למידה </w:t>
      </w:r>
    </w:p>
    <w:p w14:paraId="7B7AF02D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מסיימי הקורס יוכלו: </w:t>
      </w:r>
    </w:p>
    <w:p w14:paraId="365CE57C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להציג מגוון גישות מתחום התקשורת הפוליטית </w:t>
      </w:r>
    </w:p>
    <w:p w14:paraId="24DC98B2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ליישם גישות שונות על מקרי בוחן נבחרים </w:t>
      </w:r>
    </w:p>
    <w:p w14:paraId="3DDAA58D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למיין גישות שונות </w:t>
      </w:r>
      <w:proofErr w:type="spellStart"/>
      <w:r w:rsidRPr="0004160D">
        <w:rPr>
          <w:rFonts w:cs="Times New Roman" w:hint="cs"/>
          <w:rtl/>
        </w:rPr>
        <w:t>שונות</w:t>
      </w:r>
      <w:proofErr w:type="spellEnd"/>
      <w:r w:rsidRPr="0004160D">
        <w:rPr>
          <w:rFonts w:cs="Times New Roman" w:hint="cs"/>
          <w:rtl/>
        </w:rPr>
        <w:t xml:space="preserve"> על פי מיקוד תיאורטי : למשל התמקדות בטכנולוגיה, במוסד, בארגונים וכדומה </w:t>
      </w:r>
    </w:p>
    <w:p w14:paraId="080DF79B" w14:textId="77777777" w:rsidR="00044B1D" w:rsidRPr="0004160D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להעריך את הרלוונטיות של גישות שונות למציאות החברתית בת זמננו </w:t>
      </w:r>
    </w:p>
    <w:p w14:paraId="1AE09F92" w14:textId="77777777" w:rsidR="007A03CE" w:rsidRPr="0004160D" w:rsidRDefault="007A03C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>ב. תוכן הקורס:</w:t>
      </w:r>
    </w:p>
    <w:p w14:paraId="36566899" w14:textId="77777777" w:rsidR="002C0EFD" w:rsidRPr="0004160D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רציונל נושאים </w:t>
      </w:r>
    </w:p>
    <w:p w14:paraId="2BF79724" w14:textId="77777777" w:rsidR="007A03CE" w:rsidRPr="0004160D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/>
          <w:rtl/>
        </w:rPr>
        <w:t>הקורס, שיתבסס על קריאת חומר ביבליוגרפי</w:t>
      </w:r>
      <w:r w:rsidRPr="0004160D">
        <w:rPr>
          <w:rFonts w:cs="Times New Roman" w:hint="cs"/>
          <w:rtl/>
        </w:rPr>
        <w:t xml:space="preserve"> עדכני </w:t>
      </w:r>
      <w:r w:rsidRPr="0004160D">
        <w:rPr>
          <w:rFonts w:cs="Times New Roman"/>
          <w:rtl/>
        </w:rPr>
        <w:t xml:space="preserve"> העוסק ב</w:t>
      </w:r>
      <w:r w:rsidRPr="0004160D">
        <w:rPr>
          <w:rFonts w:cs="Times New Roman" w:hint="cs"/>
          <w:rtl/>
        </w:rPr>
        <w:t xml:space="preserve">סוגיות ובתיאוריות </w:t>
      </w:r>
      <w:proofErr w:type="spellStart"/>
      <w:r w:rsidRPr="0004160D">
        <w:rPr>
          <w:rFonts w:cs="Times New Roman" w:hint="cs"/>
          <w:rtl/>
        </w:rPr>
        <w:t>המרכביות</w:t>
      </w:r>
      <w:proofErr w:type="spellEnd"/>
      <w:r w:rsidRPr="0004160D">
        <w:rPr>
          <w:rFonts w:cs="Times New Roman" w:hint="cs"/>
          <w:rtl/>
        </w:rPr>
        <w:t xml:space="preserve"> הממשק שבין תקשורת לבין מדע המדינה. </w:t>
      </w:r>
      <w:r w:rsidRPr="0004160D">
        <w:rPr>
          <w:rFonts w:cs="Times New Roman"/>
          <w:rtl/>
        </w:rPr>
        <w:t xml:space="preserve">סוגיות הללו ועל יישומו למחקרים ספציפיים, יכלול הדגמות של עימותים בין מדענים על תאוריות ומתודולוגיות </w:t>
      </w:r>
      <w:r w:rsidRPr="0004160D">
        <w:rPr>
          <w:rFonts w:cs="Times New Roman" w:hint="cs"/>
          <w:rtl/>
        </w:rPr>
        <w:t xml:space="preserve">כאשר במוקד יעמדו מספר מילות מפתח סביבן מאורגן הקורס: מוסד התקשורת בחברות שונות ובחברה דמוקרטית מערכת היחסים של התקשורת עם מוסדות החברה. עיתונות </w:t>
      </w:r>
      <w:r w:rsidRPr="0004160D">
        <w:rPr>
          <w:rFonts w:cs="Times New Roman"/>
          <w:rtl/>
        </w:rPr>
        <w:t>–</w:t>
      </w:r>
      <w:r w:rsidRPr="0004160D">
        <w:rPr>
          <w:rFonts w:cs="Times New Roman" w:hint="cs"/>
          <w:rtl/>
        </w:rPr>
        <w:t xml:space="preserve"> הגדרת תפקיד העיתונאי, השפעת </w:t>
      </w:r>
      <w:proofErr w:type="spellStart"/>
      <w:r w:rsidRPr="0004160D">
        <w:rPr>
          <w:rFonts w:cs="Times New Roman" w:hint="cs"/>
          <w:rtl/>
        </w:rPr>
        <w:t>הפרקטיקות</w:t>
      </w:r>
      <w:proofErr w:type="spellEnd"/>
      <w:r w:rsidRPr="0004160D">
        <w:rPr>
          <w:rFonts w:cs="Times New Roman" w:hint="cs"/>
          <w:rtl/>
        </w:rPr>
        <w:t xml:space="preserve"> העיתונאיות על הכיסוי, עיתונות בעידן הדיגיטאלי. קהלי התקשורת השפעות שונות של תקשורת על קבלת החלטות בתחומים פוליטיים: סלקטיביות, מנהיגי דעה, סדר יום ראשוניות </w:t>
      </w:r>
      <w:proofErr w:type="spellStart"/>
      <w:r w:rsidRPr="0004160D">
        <w:rPr>
          <w:rFonts w:cs="Times New Roman" w:hint="cs"/>
          <w:rtl/>
        </w:rPr>
        <w:t>ומיסגור</w:t>
      </w:r>
      <w:proofErr w:type="spellEnd"/>
      <w:r w:rsidRPr="0004160D">
        <w:rPr>
          <w:rFonts w:cs="Times New Roman" w:hint="cs"/>
          <w:rtl/>
        </w:rPr>
        <w:t>. רעיון המרחב הציבורי מרחב ציבורי גלובאלי הפונקציות הפוליטיות של המרחבים הדיגיטאליים. גלובליזציה של ארגוני תקשורת לוקליזציה בעידן הגלובאלי.</w:t>
      </w:r>
    </w:p>
    <w:p w14:paraId="546E0696" w14:textId="77777777" w:rsidR="007A03CE" w:rsidRPr="0004160D" w:rsidRDefault="002C0EFD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מהלך השיעורים </w:t>
      </w:r>
    </w:p>
    <w:p w14:paraId="1BFF7F69" w14:textId="3D725833" w:rsidR="002C0EFD" w:rsidRPr="0004160D" w:rsidRDefault="002C0EF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>השיעור יהיה משולב</w:t>
      </w:r>
      <w:r w:rsidR="00A11ED2" w:rsidRPr="0004160D">
        <w:rPr>
          <w:rFonts w:cs="Times New Roman" w:hint="cs"/>
          <w:rtl/>
        </w:rPr>
        <w:t xml:space="preserve">. מידי סמסטר </w:t>
      </w:r>
      <w:r w:rsidR="00E96BAE" w:rsidRPr="0004160D">
        <w:rPr>
          <w:rFonts w:cs="Times New Roman" w:hint="cs"/>
          <w:rtl/>
        </w:rPr>
        <w:t xml:space="preserve"> </w:t>
      </w:r>
      <w:r w:rsidRPr="0004160D">
        <w:rPr>
          <w:rFonts w:cs="Times New Roman" w:hint="cs"/>
          <w:rtl/>
        </w:rPr>
        <w:t xml:space="preserve">יתקיימו שישה מפגשים אל פנים </w:t>
      </w:r>
      <w:proofErr w:type="spellStart"/>
      <w:r w:rsidRPr="0004160D">
        <w:rPr>
          <w:rFonts w:cs="Times New Roman" w:hint="cs"/>
          <w:rtl/>
        </w:rPr>
        <w:t>פנים</w:t>
      </w:r>
      <w:proofErr w:type="spellEnd"/>
      <w:r w:rsidR="00A11ED2" w:rsidRPr="0004160D">
        <w:rPr>
          <w:rFonts w:cs="Times New Roman" w:hint="cs"/>
          <w:rtl/>
        </w:rPr>
        <w:t xml:space="preserve"> (או בזום) </w:t>
      </w:r>
      <w:r w:rsidRPr="0004160D">
        <w:rPr>
          <w:rFonts w:cs="Times New Roman" w:hint="cs"/>
          <w:rtl/>
        </w:rPr>
        <w:t xml:space="preserve"> ושבעה מפגשים וירטואליים במסגרתם תעלה הרצאה מקוונת </w:t>
      </w:r>
      <w:r w:rsidR="00E52F35" w:rsidRPr="0004160D">
        <w:rPr>
          <w:rFonts w:cs="Times New Roman" w:hint="cs"/>
          <w:rtl/>
        </w:rPr>
        <w:t>ותינתן משימ</w:t>
      </w:r>
      <w:r w:rsidR="00E96BAE" w:rsidRPr="0004160D">
        <w:rPr>
          <w:rFonts w:cs="Times New Roman" w:hint="cs"/>
          <w:rtl/>
        </w:rPr>
        <w:t>ה</w:t>
      </w:r>
      <w:r w:rsidR="00E52F35" w:rsidRPr="0004160D">
        <w:rPr>
          <w:rFonts w:cs="Times New Roman" w:hint="cs"/>
          <w:rtl/>
        </w:rPr>
        <w:t xml:space="preserve"> </w:t>
      </w:r>
      <w:r w:rsidR="00E96BAE" w:rsidRPr="0004160D">
        <w:rPr>
          <w:rFonts w:cs="Times New Roman" w:hint="cs"/>
          <w:rtl/>
        </w:rPr>
        <w:t>להגשה ביח</w:t>
      </w:r>
      <w:r w:rsidR="00A11ED2" w:rsidRPr="0004160D">
        <w:rPr>
          <w:rFonts w:cs="Times New Roman" w:hint="cs"/>
          <w:rtl/>
        </w:rPr>
        <w:t>י</w:t>
      </w:r>
      <w:r w:rsidR="00E96BAE" w:rsidRPr="0004160D">
        <w:rPr>
          <w:rFonts w:cs="Times New Roman" w:hint="cs"/>
          <w:rtl/>
        </w:rPr>
        <w:t xml:space="preserve">דים או בזוגות הגשת 3 מטלות </w:t>
      </w:r>
      <w:r w:rsidR="00E96BAE" w:rsidRPr="0004160D">
        <w:rPr>
          <w:rFonts w:cs="Times New Roman"/>
          <w:rtl/>
        </w:rPr>
        <w:t>–</w:t>
      </w:r>
      <w:r w:rsidR="00E96BAE" w:rsidRPr="0004160D">
        <w:rPr>
          <w:rFonts w:cs="Times New Roman" w:hint="cs"/>
          <w:rtl/>
        </w:rPr>
        <w:t xml:space="preserve"> חובה. ציון המטלות יילקח בחשבון רק אם יהיה בו כדי להעלות את הציון הכולל. </w:t>
      </w:r>
    </w:p>
    <w:p w14:paraId="33C7AD98" w14:textId="77777777" w:rsidR="00E52F35" w:rsidRPr="0004160D" w:rsidRDefault="00E52F35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תוכנית לימודים </w:t>
      </w:r>
    </w:p>
    <w:tbl>
      <w:tblPr>
        <w:tblStyle w:val="af"/>
        <w:bidiVisual/>
        <w:tblW w:w="10773" w:type="dxa"/>
        <w:tblInd w:w="92" w:type="dxa"/>
        <w:tblLook w:val="04A0" w:firstRow="1" w:lastRow="0" w:firstColumn="1" w:lastColumn="0" w:noHBand="0" w:noVBand="1"/>
      </w:tblPr>
      <w:tblGrid>
        <w:gridCol w:w="816"/>
        <w:gridCol w:w="1920"/>
        <w:gridCol w:w="8037"/>
      </w:tblGrid>
      <w:tr w:rsidR="0004160D" w:rsidRPr="0004160D" w14:paraId="0FCFD859" w14:textId="77777777" w:rsidTr="00897CC9">
        <w:tc>
          <w:tcPr>
            <w:tcW w:w="777" w:type="dxa"/>
          </w:tcPr>
          <w:p w14:paraId="0E5B80E1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lastRenderedPageBreak/>
              <w:t xml:space="preserve">מספר השיעור </w:t>
            </w:r>
          </w:p>
        </w:tc>
        <w:tc>
          <w:tcPr>
            <w:tcW w:w="1829" w:type="dxa"/>
          </w:tcPr>
          <w:p w14:paraId="676BF75A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נושא השיעור </w:t>
            </w:r>
          </w:p>
        </w:tc>
        <w:tc>
          <w:tcPr>
            <w:tcW w:w="7655" w:type="dxa"/>
          </w:tcPr>
          <w:p w14:paraId="33FD19B4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קריאה נדרשת </w:t>
            </w:r>
          </w:p>
        </w:tc>
      </w:tr>
      <w:tr w:rsidR="0004160D" w:rsidRPr="0004160D" w14:paraId="61488543" w14:textId="77777777" w:rsidTr="00897CC9">
        <w:tc>
          <w:tcPr>
            <w:tcW w:w="777" w:type="dxa"/>
          </w:tcPr>
          <w:p w14:paraId="33AB8C86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1-3 </w:t>
            </w:r>
          </w:p>
        </w:tc>
        <w:tc>
          <w:tcPr>
            <w:tcW w:w="1829" w:type="dxa"/>
          </w:tcPr>
          <w:p w14:paraId="573AC160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מבנה וגבולות התחום </w:t>
            </w:r>
          </w:p>
        </w:tc>
        <w:tc>
          <w:tcPr>
            <w:tcW w:w="7655" w:type="dxa"/>
          </w:tcPr>
          <w:p w14:paraId="4A4C2514" w14:textId="56DA6FEC" w:rsidR="00FE11CD" w:rsidRPr="0004160D" w:rsidRDefault="00FE11CD" w:rsidP="00FE11CD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4160D">
              <w:rPr>
                <w:rFonts w:asciiTheme="majorBidi" w:hAnsiTheme="majorBidi" w:cstheme="majorBidi" w:hint="cs"/>
                <w:sz w:val="24"/>
                <w:szCs w:val="24"/>
                <w:shd w:val="clear" w:color="auto" w:fill="FFFFFF"/>
                <w:rtl/>
              </w:rPr>
              <w:t xml:space="preserve">לוין, ד. (2019). </w:t>
            </w:r>
            <w:r w:rsidRPr="0004160D">
              <w:rPr>
                <w:rFonts w:ascii="David" w:hAnsi="David" w:cs="David" w:hint="cs"/>
                <w:sz w:val="24"/>
                <w:szCs w:val="24"/>
                <w:rtl/>
              </w:rPr>
              <w:t xml:space="preserve">זה לא מה שהיה </w:t>
            </w:r>
            <w:r w:rsidRPr="0004160D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04160D">
              <w:rPr>
                <w:rFonts w:ascii="David" w:hAnsi="David" w:cs="David" w:hint="cs"/>
                <w:sz w:val="24"/>
                <w:szCs w:val="24"/>
                <w:rtl/>
              </w:rPr>
              <w:t xml:space="preserve"> זה עוד לא מה שיהיה : תקשורת ודמוקרטיה במציאות של "מודרניות נזילה". בתוך לוין, ד. פישר, ע. תקשורת ודמוקרטיה. רעננה: האו"פ (תדפיס) </w:t>
            </w:r>
          </w:p>
          <w:p w14:paraId="5F2E49A3" w14:textId="7A2D2867" w:rsidR="00E52F35" w:rsidRPr="0004160D" w:rsidRDefault="00E52F35" w:rsidP="00E52F35">
            <w:pPr>
              <w:spacing w:line="480" w:lineRule="auto"/>
              <w:ind w:left="720" w:hanging="720"/>
              <w:jc w:val="right"/>
              <w:rPr>
                <w:rFonts w:asciiTheme="majorBidi" w:eastAsia="Segoe MDL2 Assets" w:hAnsiTheme="majorBidi" w:cstheme="majorBidi"/>
                <w:w w:val="46"/>
              </w:rPr>
            </w:pPr>
            <w:proofErr w:type="spellStart"/>
            <w:r w:rsidRPr="0004160D">
              <w:rPr>
                <w:rFonts w:asciiTheme="majorBidi" w:hAnsiTheme="majorBidi" w:cstheme="majorBidi"/>
                <w:shd w:val="clear" w:color="auto" w:fill="FFFFFF"/>
              </w:rPr>
              <w:t>Blumler</w:t>
            </w:r>
            <w:proofErr w:type="spellEnd"/>
            <w:r w:rsidRPr="0004160D">
              <w:rPr>
                <w:rFonts w:asciiTheme="majorBidi" w:hAnsiTheme="majorBidi" w:cstheme="majorBidi"/>
                <w:shd w:val="clear" w:color="auto" w:fill="FFFFFF"/>
              </w:rPr>
              <w:t>, J. G. (2015). Core theories of political communication: Foundational and freshly minted.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Communication Theory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25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(4), 426-438.</w:t>
            </w:r>
            <w:r w:rsidRPr="0004160D">
              <w:rPr>
                <w:rFonts w:asciiTheme="majorBidi" w:hAnsiTheme="majorBidi" w:cstheme="majorBidi"/>
              </w:rPr>
              <w:t xml:space="preserve">  </w:t>
            </w:r>
          </w:p>
          <w:p w14:paraId="0DCBDF77" w14:textId="77777777" w:rsidR="00E52F35" w:rsidRPr="0004160D" w:rsidRDefault="00E52F35" w:rsidP="00E52F35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proofErr w:type="spellStart"/>
            <w:r w:rsidRPr="0004160D">
              <w:rPr>
                <w:rFonts w:asciiTheme="majorBidi" w:eastAsia="Arial" w:hAnsiTheme="majorBidi" w:cstheme="majorBidi"/>
                <w:spacing w:val="-11"/>
              </w:rPr>
              <w:t>S</w:t>
            </w:r>
            <w:r w:rsidRPr="0004160D">
              <w:rPr>
                <w:rFonts w:asciiTheme="majorBidi" w:eastAsia="Arial" w:hAnsiTheme="majorBidi" w:cstheme="majorBidi"/>
              </w:rPr>
              <w:t>trö</w:t>
            </w:r>
            <w:r w:rsidRPr="0004160D">
              <w:rPr>
                <w:rFonts w:asciiTheme="majorBidi" w:eastAsia="Arial" w:hAnsiTheme="majorBidi" w:cstheme="majorBidi"/>
                <w:spacing w:val="2"/>
              </w:rPr>
              <w:t>m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b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ä</w:t>
            </w:r>
            <w:r w:rsidRPr="0004160D">
              <w:rPr>
                <w:rFonts w:asciiTheme="majorBidi" w:eastAsia="Arial" w:hAnsiTheme="majorBidi" w:cstheme="majorBidi"/>
              </w:rPr>
              <w:t>ck</w:t>
            </w:r>
            <w:proofErr w:type="spellEnd"/>
            <w:r w:rsidRPr="0004160D">
              <w:rPr>
                <w:rFonts w:asciiTheme="majorBidi" w:eastAsia="Arial" w:hAnsiTheme="majorBidi" w:cstheme="majorBidi"/>
              </w:rPr>
              <w:t xml:space="preserve">, </w:t>
            </w:r>
            <w:r w:rsidRPr="0004160D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J</w:t>
            </w:r>
            <w:r w:rsidRPr="0004160D">
              <w:rPr>
                <w:rFonts w:asciiTheme="majorBidi" w:eastAsia="Arial" w:hAnsiTheme="majorBidi" w:cstheme="majorBidi"/>
              </w:rPr>
              <w:t xml:space="preserve">. </w:t>
            </w:r>
            <w:r w:rsidRPr="0004160D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(2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0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0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8</w:t>
            </w:r>
            <w:r w:rsidRPr="0004160D">
              <w:rPr>
                <w:rFonts w:asciiTheme="majorBidi" w:eastAsia="Arial" w:hAnsiTheme="majorBidi" w:cstheme="majorBidi"/>
              </w:rPr>
              <w:t xml:space="preserve">). </w:t>
            </w:r>
            <w:r w:rsidRPr="0004160D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Fo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u</w:t>
            </w:r>
            <w:r w:rsidRPr="0004160D">
              <w:rPr>
                <w:rFonts w:asciiTheme="majorBidi" w:eastAsia="Arial" w:hAnsiTheme="majorBidi" w:cstheme="majorBidi"/>
              </w:rPr>
              <w:t xml:space="preserve">r </w:t>
            </w:r>
            <w:r w:rsidRPr="0004160D">
              <w:rPr>
                <w:rFonts w:asciiTheme="majorBidi" w:eastAsia="Arial" w:hAnsiTheme="majorBidi" w:cstheme="majorBidi"/>
                <w:spacing w:val="62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P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ha</w:t>
            </w:r>
            <w:r w:rsidRPr="0004160D">
              <w:rPr>
                <w:rFonts w:asciiTheme="majorBidi" w:eastAsia="Arial" w:hAnsiTheme="majorBidi" w:cstheme="majorBidi"/>
              </w:rPr>
              <w:t>s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e</w:t>
            </w:r>
            <w:r w:rsidRPr="0004160D">
              <w:rPr>
                <w:rFonts w:asciiTheme="majorBidi" w:eastAsia="Arial" w:hAnsiTheme="majorBidi" w:cstheme="majorBidi"/>
              </w:rPr>
              <w:t xml:space="preserve">s </w:t>
            </w:r>
            <w:r w:rsidRPr="0004160D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 xml:space="preserve">f </w:t>
            </w:r>
            <w:r w:rsidRPr="0004160D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04160D">
              <w:rPr>
                <w:rFonts w:asciiTheme="majorBidi" w:eastAsia="Arial" w:hAnsiTheme="majorBidi" w:cstheme="majorBidi"/>
              </w:rPr>
              <w:t>ia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04160D">
              <w:rPr>
                <w:rFonts w:asciiTheme="majorBidi" w:eastAsia="Arial" w:hAnsiTheme="majorBidi" w:cstheme="majorBidi"/>
              </w:rPr>
              <w:t>i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</w:rPr>
              <w:t>ti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on</w:t>
            </w:r>
            <w:r w:rsidRPr="0004160D">
              <w:rPr>
                <w:rFonts w:asciiTheme="majorBidi" w:eastAsia="Arial" w:hAnsiTheme="majorBidi" w:cstheme="majorBidi"/>
              </w:rPr>
              <w:t xml:space="preserve">: </w:t>
            </w:r>
            <w:r w:rsidRPr="0004160D">
              <w:rPr>
                <w:rFonts w:asciiTheme="majorBidi" w:eastAsia="Arial" w:hAnsiTheme="majorBidi" w:cstheme="majorBidi"/>
                <w:spacing w:val="4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 xml:space="preserve">An </w:t>
            </w:r>
            <w:r w:rsidRPr="0004160D">
              <w:rPr>
                <w:rFonts w:asciiTheme="majorBidi" w:eastAsia="Arial" w:hAnsiTheme="majorBidi" w:cstheme="majorBidi"/>
                <w:spacing w:val="47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A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n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</w:rPr>
              <w:t>l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y</w:t>
            </w:r>
            <w:r w:rsidRPr="0004160D">
              <w:rPr>
                <w:rFonts w:asciiTheme="majorBidi" w:eastAsia="Arial" w:hAnsiTheme="majorBidi" w:cstheme="majorBidi"/>
              </w:rPr>
              <w:t xml:space="preserve">sis </w:t>
            </w:r>
            <w:r w:rsidRPr="0004160D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 xml:space="preserve">f   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t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h</w:t>
            </w:r>
            <w:r w:rsidRPr="0004160D">
              <w:rPr>
                <w:rFonts w:asciiTheme="majorBidi" w:eastAsia="Arial" w:hAnsiTheme="majorBidi" w:cstheme="majorBidi"/>
              </w:rPr>
              <w:t xml:space="preserve">e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04160D">
              <w:rPr>
                <w:rFonts w:asciiTheme="majorBidi" w:eastAsia="Arial" w:hAnsiTheme="majorBidi" w:cstheme="majorBidi"/>
              </w:rPr>
              <w:t>ia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04160D">
              <w:rPr>
                <w:rFonts w:asciiTheme="majorBidi" w:eastAsia="Arial" w:hAnsiTheme="majorBidi" w:cstheme="majorBidi"/>
              </w:rPr>
              <w:t>i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</w:rPr>
              <w:t>ti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>n</w:t>
            </w:r>
            <w:r w:rsidRPr="0004160D">
              <w:rPr>
                <w:rFonts w:asciiTheme="majorBidi" w:eastAsia="Arial" w:hAnsiTheme="majorBidi" w:cstheme="majorBidi"/>
                <w:spacing w:val="28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>f</w:t>
            </w:r>
            <w:r w:rsidRPr="0004160D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P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</w:rPr>
              <w:t>l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i</w:t>
            </w:r>
            <w:r w:rsidRPr="0004160D">
              <w:rPr>
                <w:rFonts w:asciiTheme="majorBidi" w:eastAsia="Arial" w:hAnsiTheme="majorBidi" w:cstheme="majorBidi"/>
              </w:rPr>
              <w:t>ti</w:t>
            </w:r>
            <w:r w:rsidRPr="0004160D">
              <w:rPr>
                <w:rFonts w:asciiTheme="majorBidi" w:eastAsia="Arial" w:hAnsiTheme="majorBidi" w:cstheme="majorBidi"/>
                <w:spacing w:val="-2"/>
              </w:rPr>
              <w:t>c</w:t>
            </w:r>
            <w:r w:rsidRPr="0004160D">
              <w:rPr>
                <w:rFonts w:asciiTheme="majorBidi" w:eastAsia="Arial" w:hAnsiTheme="majorBidi" w:cstheme="majorBidi"/>
              </w:rPr>
              <w:t>s.</w:t>
            </w:r>
            <w:r w:rsidRPr="0004160D">
              <w:rPr>
                <w:rFonts w:asciiTheme="majorBidi" w:eastAsia="Arial" w:hAnsiTheme="majorBidi" w:cstheme="majorBidi"/>
                <w:spacing w:val="33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</w:rPr>
              <w:t>The</w:t>
            </w:r>
            <w:r w:rsidRPr="0004160D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</w:rPr>
              <w:t>I</w:t>
            </w:r>
            <w:r w:rsidRPr="0004160D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04160D">
              <w:rPr>
                <w:rFonts w:asciiTheme="majorBidi" w:eastAsia="Arial" w:hAnsiTheme="majorBidi" w:cstheme="majorBidi"/>
                <w:i/>
              </w:rPr>
              <w:t>t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e</w:t>
            </w:r>
            <w:r w:rsidRPr="0004160D">
              <w:rPr>
                <w:rFonts w:asciiTheme="majorBidi" w:eastAsia="Arial" w:hAnsiTheme="majorBidi" w:cstheme="majorBidi"/>
                <w:i/>
              </w:rPr>
              <w:t>r</w:t>
            </w:r>
            <w:r w:rsidRPr="0004160D">
              <w:rPr>
                <w:rFonts w:asciiTheme="majorBidi" w:eastAsia="Arial" w:hAnsiTheme="majorBidi" w:cstheme="majorBidi"/>
                <w:i/>
                <w:spacing w:val="-2"/>
              </w:rPr>
              <w:t>n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  <w:i/>
              </w:rPr>
              <w:t>ti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  <w:i/>
              </w:rPr>
              <w:t>l</w:t>
            </w:r>
            <w:r w:rsidRPr="0004160D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  <w:spacing w:val="-2"/>
              </w:rPr>
              <w:t>J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ou</w:t>
            </w:r>
            <w:r w:rsidRPr="0004160D">
              <w:rPr>
                <w:rFonts w:asciiTheme="majorBidi" w:eastAsia="Arial" w:hAnsiTheme="majorBidi" w:cstheme="majorBidi"/>
                <w:i/>
              </w:rPr>
              <w:t>rn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4160D">
              <w:rPr>
                <w:rFonts w:asciiTheme="majorBidi" w:eastAsia="Arial" w:hAnsiTheme="majorBidi" w:cstheme="majorBidi"/>
                <w:i/>
              </w:rPr>
              <w:t>l</w:t>
            </w:r>
            <w:r w:rsidRPr="0004160D">
              <w:rPr>
                <w:rFonts w:asciiTheme="majorBidi" w:eastAsia="Arial" w:hAnsiTheme="majorBidi" w:cstheme="majorBidi"/>
                <w:i/>
                <w:spacing w:val="26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  <w:i/>
              </w:rPr>
              <w:t>f</w:t>
            </w:r>
            <w:r w:rsidRPr="0004160D">
              <w:rPr>
                <w:rFonts w:asciiTheme="majorBidi" w:eastAsia="Arial" w:hAnsiTheme="majorBidi" w:cstheme="majorBidi"/>
                <w:i/>
                <w:spacing w:val="27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i/>
              </w:rPr>
              <w:t>Press/</w:t>
            </w:r>
            <w:r w:rsidRPr="0004160D">
              <w:rPr>
                <w:rFonts w:asciiTheme="majorBidi" w:eastAsia="Arial" w:hAnsiTheme="majorBidi" w:cstheme="majorBidi"/>
                <w:i/>
                <w:spacing w:val="-2"/>
              </w:rPr>
              <w:t>P</w:t>
            </w:r>
            <w:r w:rsidRPr="0004160D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4160D">
              <w:rPr>
                <w:rFonts w:asciiTheme="majorBidi" w:eastAsia="Arial" w:hAnsiTheme="majorBidi" w:cstheme="majorBidi"/>
                <w:i/>
              </w:rPr>
              <w:t>l</w:t>
            </w:r>
            <w:r w:rsidRPr="0004160D">
              <w:rPr>
                <w:rFonts w:asciiTheme="majorBidi" w:eastAsia="Arial" w:hAnsiTheme="majorBidi" w:cstheme="majorBidi"/>
                <w:i/>
                <w:spacing w:val="-1"/>
              </w:rPr>
              <w:t>i</w:t>
            </w:r>
            <w:r w:rsidRPr="0004160D">
              <w:rPr>
                <w:rFonts w:asciiTheme="majorBidi" w:eastAsia="Arial" w:hAnsiTheme="majorBidi" w:cstheme="majorBidi"/>
                <w:i/>
              </w:rPr>
              <w:t>tic</w:t>
            </w:r>
            <w:r w:rsidRPr="0004160D">
              <w:rPr>
                <w:rFonts w:asciiTheme="majorBidi" w:eastAsia="Arial" w:hAnsiTheme="majorBidi" w:cstheme="majorBidi"/>
                <w:i/>
                <w:spacing w:val="4"/>
              </w:rPr>
              <w:t>s</w:t>
            </w:r>
            <w:r w:rsidRPr="0004160D">
              <w:rPr>
                <w:rFonts w:asciiTheme="majorBidi" w:eastAsia="Arial" w:hAnsiTheme="majorBidi" w:cstheme="majorBidi"/>
              </w:rPr>
              <w:t>,</w:t>
            </w:r>
            <w:r w:rsidRPr="0004160D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13</w:t>
            </w:r>
            <w:r w:rsidRPr="0004160D">
              <w:rPr>
                <w:rFonts w:asciiTheme="majorBidi" w:eastAsia="Arial" w:hAnsiTheme="majorBidi" w:cstheme="majorBidi"/>
                <w:spacing w:val="-3"/>
              </w:rPr>
              <w:t>(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3</w:t>
            </w:r>
            <w:r w:rsidRPr="0004160D">
              <w:rPr>
                <w:rFonts w:asciiTheme="majorBidi" w:eastAsia="Arial" w:hAnsiTheme="majorBidi" w:cstheme="majorBidi"/>
              </w:rPr>
              <w:t>),</w:t>
            </w:r>
            <w:r w:rsidRPr="0004160D">
              <w:rPr>
                <w:rFonts w:asciiTheme="majorBidi" w:eastAsia="Arial" w:hAnsiTheme="majorBidi" w:cstheme="majorBidi"/>
                <w:spacing w:val="29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  <w:spacing w:val="-1"/>
              </w:rPr>
              <w:t>2</w:t>
            </w:r>
            <w:r w:rsidRPr="0004160D">
              <w:rPr>
                <w:rFonts w:asciiTheme="majorBidi" w:eastAsia="Arial" w:hAnsiTheme="majorBidi" w:cstheme="majorBidi"/>
                <w:spacing w:val="1"/>
              </w:rPr>
              <w:t>2</w:t>
            </w:r>
            <w:r w:rsidRPr="0004160D">
              <w:rPr>
                <w:rFonts w:asciiTheme="majorBidi" w:eastAsia="Arial" w:hAnsiTheme="majorBidi" w:cstheme="majorBidi"/>
              </w:rPr>
              <w:t>8</w:t>
            </w:r>
            <w:r w:rsidRPr="0004160D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4160D">
              <w:rPr>
                <w:rFonts w:asciiTheme="majorBidi" w:eastAsia="Arial" w:hAnsiTheme="majorBidi" w:cstheme="majorBidi"/>
              </w:rPr>
              <w:t>–246.</w:t>
            </w:r>
          </w:p>
        </w:tc>
      </w:tr>
      <w:tr w:rsidR="0004160D" w:rsidRPr="0004160D" w14:paraId="66507BBE" w14:textId="77777777" w:rsidTr="00897CC9">
        <w:tc>
          <w:tcPr>
            <w:tcW w:w="777" w:type="dxa"/>
          </w:tcPr>
          <w:p w14:paraId="362D3B8C" w14:textId="77777777" w:rsidR="00E52F35" w:rsidRPr="0004160D" w:rsidRDefault="00E52F35" w:rsidP="009C0E27">
            <w:pPr>
              <w:tabs>
                <w:tab w:val="left" w:pos="284"/>
              </w:tabs>
              <w:jc w:val="right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>4-7</w:t>
            </w:r>
          </w:p>
        </w:tc>
        <w:tc>
          <w:tcPr>
            <w:tcW w:w="1829" w:type="dxa"/>
          </w:tcPr>
          <w:p w14:paraId="00524C65" w14:textId="6E9D318F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מוסד התקשורת </w:t>
            </w:r>
            <w:r w:rsidR="00714EF7" w:rsidRPr="0004160D">
              <w:rPr>
                <w:rFonts w:cs="Times New Roman" w:hint="cs"/>
                <w:rtl/>
              </w:rPr>
              <w:t xml:space="preserve">והמוסד הפוליטי בראייה  היסטורית </w:t>
            </w:r>
            <w:r w:rsidR="00714EF7" w:rsidRPr="0004160D">
              <w:rPr>
                <w:rFonts w:cs="Times New Roman"/>
                <w:rtl/>
              </w:rPr>
              <w:t>–</w:t>
            </w:r>
            <w:r w:rsidR="00714EF7" w:rsidRPr="0004160D">
              <w:rPr>
                <w:rFonts w:cs="Times New Roman" w:hint="cs"/>
                <w:rtl/>
              </w:rPr>
              <w:t xml:space="preserve"> </w:t>
            </w:r>
            <w:proofErr w:type="spellStart"/>
            <w:r w:rsidR="00714EF7" w:rsidRPr="0004160D">
              <w:rPr>
                <w:rFonts w:cs="Times New Roman" w:hint="cs"/>
                <w:rtl/>
              </w:rPr>
              <w:t>הזוית</w:t>
            </w:r>
            <w:proofErr w:type="spellEnd"/>
            <w:r w:rsidR="00714EF7" w:rsidRPr="0004160D">
              <w:rPr>
                <w:rFonts w:cs="Times New Roman" w:hint="cs"/>
                <w:rtl/>
              </w:rPr>
              <w:t xml:space="preserve"> הישראלית. </w:t>
            </w:r>
          </w:p>
        </w:tc>
        <w:tc>
          <w:tcPr>
            <w:tcW w:w="7655" w:type="dxa"/>
          </w:tcPr>
          <w:p w14:paraId="70496CB2" w14:textId="77777777" w:rsidR="00E52F35" w:rsidRPr="0004160D" w:rsidRDefault="00E52F35" w:rsidP="00E52F35">
            <w:pPr>
              <w:tabs>
                <w:tab w:val="left" w:pos="-1"/>
              </w:tabs>
              <w:rPr>
                <w:rFonts w:ascii="David" w:hAnsi="David" w:cs="David"/>
                <w:rtl/>
              </w:rPr>
            </w:pPr>
            <w:proofErr w:type="spellStart"/>
            <w:r w:rsidRPr="0004160D">
              <w:rPr>
                <w:rFonts w:ascii="David" w:hAnsi="David" w:cs="David"/>
                <w:rtl/>
              </w:rPr>
              <w:t>מקוויל</w:t>
            </w:r>
            <w:proofErr w:type="spellEnd"/>
            <w:r w:rsidRPr="0004160D">
              <w:rPr>
                <w:rFonts w:ascii="David" w:hAnsi="David" w:cs="David"/>
                <w:rtl/>
              </w:rPr>
              <w:t xml:space="preserve">, ד. (2014) מבוא לתקשורת המונים. רעננה: אוניברסיטה פתוחה, 191-203, 210-214 220-237. </w:t>
            </w:r>
          </w:p>
          <w:p w14:paraId="4BDBD6BC" w14:textId="77777777" w:rsidR="00E52F35" w:rsidRPr="0004160D" w:rsidRDefault="00E52F35" w:rsidP="00E52F35">
            <w:pPr>
              <w:bidi w:val="0"/>
              <w:rPr>
                <w:rFonts w:asciiTheme="majorBidi" w:hAnsiTheme="majorBidi" w:cstheme="majorBidi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</w:rPr>
              <w:t xml:space="preserve">Peri, Y. (2004). </w:t>
            </w:r>
            <w:proofErr w:type="spellStart"/>
            <w:r w:rsidRPr="0004160D">
              <w:rPr>
                <w:rFonts w:asciiTheme="majorBidi" w:hAnsiTheme="majorBidi" w:cstheme="majorBidi"/>
              </w:rPr>
              <w:t>Telepopulism</w:t>
            </w:r>
            <w:proofErr w:type="spellEnd"/>
            <w:r w:rsidRPr="0004160D">
              <w:rPr>
                <w:rFonts w:asciiTheme="majorBidi" w:hAnsiTheme="majorBidi" w:cstheme="majorBidi"/>
              </w:rPr>
              <w:t>: Media and Politics in Israel (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 xml:space="preserve">The History of Media Politics Relations in Israel). Stanford; Stanford University Press. </w:t>
            </w:r>
          </w:p>
          <w:p w14:paraId="4BC9CC14" w14:textId="77777777" w:rsidR="00E52F35" w:rsidRPr="0004160D" w:rsidRDefault="00E52F35" w:rsidP="00E52F35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7A6F6AE" w14:textId="77777777" w:rsidR="00E52F35" w:rsidRPr="0004160D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04160D">
              <w:rPr>
                <w:rFonts w:asciiTheme="majorBidi" w:hAnsiTheme="majorBidi" w:cstheme="majorBidi"/>
              </w:rPr>
              <w:t>Liebes</w:t>
            </w:r>
            <w:proofErr w:type="spellEnd"/>
            <w:r w:rsidRPr="0004160D">
              <w:rPr>
                <w:rFonts w:asciiTheme="majorBidi" w:hAnsiTheme="majorBidi" w:cstheme="majorBidi"/>
              </w:rPr>
              <w:t xml:space="preserve">, T. (2000) Performing a Dream and its Dissolution: A Social History of Broadcasting in Israel. In Curran J. and Park, M. </w:t>
            </w:r>
            <w:r w:rsidRPr="0004160D">
              <w:rPr>
                <w:rFonts w:asciiTheme="majorBidi" w:hAnsiTheme="majorBidi" w:cstheme="majorBidi"/>
                <w:i/>
                <w:iCs/>
              </w:rPr>
              <w:t>De-Westernizing Media Studies (</w:t>
            </w:r>
            <w:r w:rsidRPr="0004160D">
              <w:rPr>
                <w:rFonts w:asciiTheme="majorBidi" w:hAnsiTheme="majorBidi" w:cstheme="majorBidi"/>
              </w:rPr>
              <w:t xml:space="preserve">pp, 305-323). Routledge, London and New York.  </w:t>
            </w:r>
          </w:p>
          <w:p w14:paraId="7B523BC3" w14:textId="77777777" w:rsidR="00E52F35" w:rsidRPr="0004160D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4A70B189" w14:textId="77777777" w:rsidR="00E52F35" w:rsidRPr="0004160D" w:rsidRDefault="00E52F35" w:rsidP="00E52F35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14:paraId="6057B13B" w14:textId="77777777" w:rsidR="00E52F35" w:rsidRPr="0004160D" w:rsidRDefault="00E52F35" w:rsidP="00E52F35">
            <w:pPr>
              <w:spacing w:line="480" w:lineRule="auto"/>
              <w:rPr>
                <w:rFonts w:ascii="David" w:hAnsi="David" w:cs="David"/>
                <w:rtl/>
              </w:rPr>
            </w:pPr>
            <w:r w:rsidRPr="0004160D">
              <w:rPr>
                <w:rFonts w:ascii="David" w:hAnsi="David" w:cs="David"/>
                <w:rtl/>
              </w:rPr>
              <w:t xml:space="preserve">גל נור, י' </w:t>
            </w:r>
            <w:proofErr w:type="spellStart"/>
            <w:r w:rsidRPr="0004160D">
              <w:rPr>
                <w:rFonts w:ascii="David" w:hAnsi="David" w:cs="David"/>
                <w:rtl/>
              </w:rPr>
              <w:t>ובלאנדר</w:t>
            </w:r>
            <w:proofErr w:type="spellEnd"/>
            <w:r w:rsidRPr="0004160D">
              <w:rPr>
                <w:rFonts w:ascii="David" w:hAnsi="David" w:cs="David"/>
                <w:rtl/>
              </w:rPr>
              <w:t xml:space="preserve">, ד'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      </w:r>
          </w:p>
          <w:p w14:paraId="1F3703D2" w14:textId="77777777" w:rsidR="00E52F35" w:rsidRPr="0004160D" w:rsidRDefault="00E52F35" w:rsidP="00E52F35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1C9A4B89" w14:textId="77777777" w:rsidR="00E52F35" w:rsidRPr="0004160D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04160D" w:rsidRPr="0004160D" w14:paraId="47EDFD69" w14:textId="77777777" w:rsidTr="00897CC9">
        <w:tc>
          <w:tcPr>
            <w:tcW w:w="777" w:type="dxa"/>
          </w:tcPr>
          <w:p w14:paraId="38A811F9" w14:textId="77777777" w:rsidR="00E52F35" w:rsidRPr="0004160D" w:rsidRDefault="00E52F35" w:rsidP="009C0E27">
            <w:pPr>
              <w:tabs>
                <w:tab w:val="left" w:pos="284"/>
              </w:tabs>
              <w:jc w:val="right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8-10 </w:t>
            </w:r>
          </w:p>
        </w:tc>
        <w:tc>
          <w:tcPr>
            <w:tcW w:w="1829" w:type="dxa"/>
          </w:tcPr>
          <w:p w14:paraId="22C65127" w14:textId="2E2E9078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מוסד התקשורת </w:t>
            </w:r>
            <w:r w:rsidR="00B82406" w:rsidRPr="0004160D">
              <w:rPr>
                <w:rFonts w:cs="Times New Roman" w:hint="cs"/>
                <w:rtl/>
              </w:rPr>
              <w:t xml:space="preserve">והמוסד הכלכלי </w:t>
            </w:r>
          </w:p>
        </w:tc>
        <w:tc>
          <w:tcPr>
            <w:tcW w:w="7655" w:type="dxa"/>
          </w:tcPr>
          <w:p w14:paraId="2D241AE3" w14:textId="5B5EA1C0" w:rsidR="00E52F35" w:rsidRPr="0004160D" w:rsidRDefault="00A11ED2" w:rsidP="00897CC9">
            <w:pPr>
              <w:rPr>
                <w:rFonts w:ascii="David" w:hAnsi="David" w:cs="David"/>
                <w:b/>
                <w:bCs/>
                <w:rtl/>
              </w:rPr>
            </w:pPr>
            <w:r w:rsidRPr="0004160D">
              <w:rPr>
                <w:rFonts w:ascii="David" w:hAnsi="David" w:cs="David" w:hint="cs"/>
                <w:b/>
                <w:bCs/>
                <w:rtl/>
              </w:rPr>
              <w:t xml:space="preserve">מבנה הבעלות על התקשורת </w:t>
            </w:r>
            <w:r w:rsidR="00714EF7" w:rsidRPr="0004160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983B5E8" w14:textId="4EB7847D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</w:pPr>
            <w:r w:rsidRPr="0004160D">
              <w:rPr>
                <w:shd w:val="clear" w:color="auto" w:fill="FFFFFF"/>
              </w:rPr>
              <w:t xml:space="preserve">Benson, R., Neff, T., &amp; </w:t>
            </w:r>
            <w:proofErr w:type="spellStart"/>
            <w:r w:rsidRPr="0004160D">
              <w:rPr>
                <w:shd w:val="clear" w:color="auto" w:fill="FFFFFF"/>
              </w:rPr>
              <w:t>Hessérus</w:t>
            </w:r>
            <w:proofErr w:type="spellEnd"/>
            <w:r w:rsidRPr="0004160D">
              <w:rPr>
                <w:shd w:val="clear" w:color="auto" w:fill="FFFFFF"/>
              </w:rPr>
              <w:t>, M. (2018). Media Ownership and Public Service News: How Strong Are Institutional Logics?. </w:t>
            </w:r>
            <w:r w:rsidRPr="0004160D">
              <w:rPr>
                <w:i/>
                <w:iCs/>
                <w:shd w:val="clear" w:color="auto" w:fill="FFFFFF"/>
              </w:rPr>
              <w:t>The International Journal of Press/Politics</w:t>
            </w:r>
            <w:r w:rsidRPr="0004160D">
              <w:rPr>
                <w:shd w:val="clear" w:color="auto" w:fill="FFFFFF"/>
              </w:rPr>
              <w:t>, </w:t>
            </w:r>
            <w:r w:rsidRPr="0004160D">
              <w:rPr>
                <w:i/>
                <w:iCs/>
                <w:shd w:val="clear" w:color="auto" w:fill="FFFFFF"/>
              </w:rPr>
              <w:t>23</w:t>
            </w:r>
            <w:r w:rsidRPr="0004160D">
              <w:rPr>
                <w:shd w:val="clear" w:color="auto" w:fill="FFFFFF"/>
              </w:rPr>
              <w:t>(3), 275-298.</w:t>
            </w:r>
            <w:r w:rsidRPr="0004160D">
              <w:rPr>
                <w:shd w:val="clear" w:color="auto" w:fill="FFFFFF"/>
                <w:rtl/>
              </w:rPr>
              <w:t>‏</w:t>
            </w:r>
          </w:p>
          <w:p w14:paraId="6D1B43B4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shd w:val="clear" w:color="auto" w:fill="FFFFFF"/>
              </w:rPr>
            </w:pPr>
            <w:r w:rsidRPr="0004160D">
              <w:t xml:space="preserve">McChesney, R. (2013). Digital Disconnect: How Capitalism is Turning the Internet Against Democracy, New York, NY: New Press (chapter 3) </w:t>
            </w:r>
          </w:p>
          <w:p w14:paraId="3FC5CEA4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</w:pPr>
            <w:bookmarkStart w:id="0" w:name="_Hlk74214088"/>
            <w:proofErr w:type="spellStart"/>
            <w:r w:rsidRPr="0004160D">
              <w:t>Thussu</w:t>
            </w:r>
            <w:proofErr w:type="spellEnd"/>
            <w:r w:rsidRPr="0004160D">
              <w:t xml:space="preserve">, D. K. (2006). The Global Media Bazaar. In </w:t>
            </w:r>
            <w:r w:rsidRPr="0004160D">
              <w:rPr>
                <w:i/>
                <w:iCs/>
              </w:rPr>
              <w:t>International communication: Continuity and change</w:t>
            </w:r>
            <w:r w:rsidRPr="0004160D">
              <w:t xml:space="preserve"> (2nd ed., pp. 98-144). London: Hodder Arnold. </w:t>
            </w:r>
            <w:r w:rsidRPr="0004160D">
              <w:rPr>
                <w:rStyle w:val="z3988"/>
              </w:rPr>
              <w:t> </w:t>
            </w:r>
          </w:p>
          <w:p w14:paraId="2295496A" w14:textId="77777777" w:rsidR="00897CC9" w:rsidRPr="0004160D" w:rsidRDefault="00897CC9" w:rsidP="00897CC9">
            <w:pPr>
              <w:jc w:val="both"/>
            </w:pPr>
          </w:p>
          <w:bookmarkEnd w:id="0"/>
          <w:p w14:paraId="71628F2A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</w:pPr>
          </w:p>
          <w:p w14:paraId="5B7D1348" w14:textId="77777777" w:rsidR="00897CC9" w:rsidRPr="0004160D" w:rsidRDefault="00897CC9" w:rsidP="00897CC9">
            <w:pPr>
              <w:pStyle w:val="NormalWeb"/>
              <w:spacing w:before="0" w:beforeAutospacing="0" w:after="0" w:afterAutospacing="0" w:line="264" w:lineRule="atLeast"/>
              <w:ind w:hanging="720"/>
            </w:pPr>
          </w:p>
          <w:p w14:paraId="5D284883" w14:textId="77777777" w:rsidR="00E52F35" w:rsidRPr="0004160D" w:rsidRDefault="00E52F35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rtl/>
              </w:rPr>
            </w:pPr>
          </w:p>
          <w:p w14:paraId="24829C38" w14:textId="77777777" w:rsidR="00897CC9" w:rsidRPr="0004160D" w:rsidRDefault="00897CC9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rtl/>
              </w:rPr>
            </w:pPr>
          </w:p>
          <w:p w14:paraId="1C496D2C" w14:textId="77777777" w:rsidR="00E52F35" w:rsidRPr="0004160D" w:rsidRDefault="00E52F35" w:rsidP="00897CC9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04160D" w:rsidRPr="0004160D" w14:paraId="2C70170E" w14:textId="77777777" w:rsidTr="00897CC9">
        <w:tc>
          <w:tcPr>
            <w:tcW w:w="777" w:type="dxa"/>
          </w:tcPr>
          <w:p w14:paraId="101F897A" w14:textId="77777777" w:rsidR="00E52F35" w:rsidRPr="0004160D" w:rsidRDefault="00E52F35" w:rsidP="009C0E27">
            <w:pPr>
              <w:tabs>
                <w:tab w:val="left" w:pos="284"/>
              </w:tabs>
              <w:jc w:val="right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10-11 </w:t>
            </w:r>
          </w:p>
        </w:tc>
        <w:tc>
          <w:tcPr>
            <w:tcW w:w="1829" w:type="dxa"/>
          </w:tcPr>
          <w:p w14:paraId="24E9C91D" w14:textId="6546F501" w:rsidR="00E52F35" w:rsidRPr="0004160D" w:rsidRDefault="0017564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נורמות עיתונאיות </w:t>
            </w:r>
          </w:p>
        </w:tc>
        <w:tc>
          <w:tcPr>
            <w:tcW w:w="7655" w:type="dxa"/>
          </w:tcPr>
          <w:p w14:paraId="00E7CCB9" w14:textId="77777777" w:rsidR="0017564E" w:rsidRPr="0004160D" w:rsidRDefault="0017564E" w:rsidP="0017564E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57A57AE5" w14:textId="77777777" w:rsidR="0017564E" w:rsidRPr="0004160D" w:rsidRDefault="0017564E" w:rsidP="0017564E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04160D">
              <w:t>Schudson</w:t>
            </w:r>
            <w:proofErr w:type="spellEnd"/>
            <w:r w:rsidRPr="0004160D">
              <w:t xml:space="preserve">, M. (1999). What Public Journalism Knows About Journalism but             Doesn't Know About 'Public. In T. L. Glasser (Ed.), </w:t>
            </w:r>
            <w:r w:rsidRPr="0004160D">
              <w:rPr>
                <w:i/>
                <w:iCs/>
              </w:rPr>
              <w:t xml:space="preserve">The idea of public journalism </w:t>
            </w:r>
          </w:p>
          <w:p w14:paraId="02688B0C" w14:textId="77777777" w:rsidR="0017564E" w:rsidRPr="0004160D" w:rsidRDefault="0017564E" w:rsidP="0017564E">
            <w:pPr>
              <w:pStyle w:val="NormalWeb"/>
              <w:spacing w:before="0" w:beforeAutospacing="0" w:after="0" w:afterAutospacing="0"/>
              <w:jc w:val="both"/>
            </w:pPr>
            <w:r w:rsidRPr="0004160D">
              <w:t xml:space="preserve">( pp. 118-133). New York :The Guilford Press,. </w:t>
            </w:r>
            <w:r w:rsidRPr="0004160D">
              <w:rPr>
                <w:rStyle w:val="z3988"/>
              </w:rPr>
              <w:t> </w:t>
            </w:r>
          </w:p>
          <w:p w14:paraId="7FAB00DB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E4CC5EC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4251E2F3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5A7C538D" w14:textId="77777777" w:rsidR="0017564E" w:rsidRPr="0004160D" w:rsidRDefault="0017564E" w:rsidP="0017564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14:paraId="449045D8" w14:textId="5D81104B" w:rsidR="0017564E" w:rsidRPr="0004160D" w:rsidRDefault="0017564E" w:rsidP="0004160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cs="Times New Roman"/>
                <w:sz w:val="24"/>
                <w:szCs w:val="24"/>
              </w:rPr>
              <w:lastRenderedPageBreak/>
              <w:t xml:space="preserve">Carey, J. (1995) The Press, Public Opinion and, Public Discourse. In: Glasser, T.L. &amp; 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Salomon, -C.T. (eds). </w:t>
            </w:r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Public Opinion and </w:t>
            </w:r>
            <w:smartTag w:uri="urn:schemas-microsoft-com:office:smarttags" w:element="PersonName">
              <w:r w:rsidRPr="0004160D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Communic</w:t>
              </w:r>
            </w:smartTag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 of Consent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 (pp.               373-402). New York: The Guilford Press. </w:t>
            </w:r>
          </w:p>
          <w:p w14:paraId="6DD45598" w14:textId="77777777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4982A" w14:textId="77777777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4160D">
              <w:rPr>
                <w:rFonts w:asciiTheme="majorBidi" w:hAnsiTheme="majorBidi" w:cstheme="majorBidi"/>
                <w:sz w:val="24"/>
                <w:szCs w:val="24"/>
              </w:rPr>
              <w:t>Schudson</w:t>
            </w:r>
            <w:proofErr w:type="spellEnd"/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, M. (2006). The Objectivity Norm in American Journalism. </w:t>
            </w:r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Journalism,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 2 </w:t>
            </w:r>
          </w:p>
          <w:p w14:paraId="2DAE451F" w14:textId="77777777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(2), 149-170.  </w:t>
            </w:r>
          </w:p>
          <w:p w14:paraId="0ACA3780" w14:textId="0793670D" w:rsidR="0017564E" w:rsidRPr="0004160D" w:rsidRDefault="0017564E" w:rsidP="0017564E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 xml:space="preserve">Agarwal, S. and M. Barthel (2015). The friendly barbarians: Professional norms and work routines of online journalists in the United States. </w:t>
            </w:r>
            <w:r w:rsidRPr="000416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Journalism</w:t>
            </w:r>
            <w:r w:rsidRPr="0004160D">
              <w:rPr>
                <w:rFonts w:asciiTheme="majorBidi" w:hAnsiTheme="majorBidi" w:cstheme="majorBidi"/>
                <w:sz w:val="24"/>
                <w:szCs w:val="24"/>
              </w:rPr>
              <w:t>, 16(3) 376–</w:t>
            </w:r>
          </w:p>
          <w:p w14:paraId="51B62907" w14:textId="0ABFEC44" w:rsidR="0017564E" w:rsidRPr="0004160D" w:rsidRDefault="0017564E" w:rsidP="001756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4160D">
              <w:rPr>
                <w:rFonts w:asciiTheme="majorBidi" w:hAnsiTheme="majorBidi" w:cstheme="majorBidi"/>
                <w:sz w:val="24"/>
                <w:szCs w:val="24"/>
              </w:rPr>
              <w:t>391</w:t>
            </w:r>
          </w:p>
          <w:p w14:paraId="6E58447A" w14:textId="77777777" w:rsidR="009E3EB8" w:rsidRPr="0004160D" w:rsidRDefault="009E3EB8" w:rsidP="009E3EB8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14:paraId="58CC410E" w14:textId="77777777" w:rsidR="009E3EB8" w:rsidRPr="0004160D" w:rsidRDefault="009E3EB8" w:rsidP="009E3EB8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EE89A31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5901F2A4" w14:textId="77777777" w:rsidTr="00897CC9">
        <w:tc>
          <w:tcPr>
            <w:tcW w:w="777" w:type="dxa"/>
          </w:tcPr>
          <w:p w14:paraId="633131FA" w14:textId="77777777" w:rsidR="00E52F35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lastRenderedPageBreak/>
              <w:t xml:space="preserve">11-13 </w:t>
            </w:r>
          </w:p>
        </w:tc>
        <w:tc>
          <w:tcPr>
            <w:tcW w:w="1829" w:type="dxa"/>
          </w:tcPr>
          <w:p w14:paraId="71571F01" w14:textId="77777777" w:rsidR="00E52F35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חדר החדשות המתעדכן </w:t>
            </w:r>
          </w:p>
        </w:tc>
        <w:tc>
          <w:tcPr>
            <w:tcW w:w="7655" w:type="dxa"/>
          </w:tcPr>
          <w:p w14:paraId="364D6BBD" w14:textId="77777777" w:rsidR="009E3EB8" w:rsidRPr="0004160D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</w:rPr>
              <w:t xml:space="preserve">Reich, Z. and  </w:t>
            </w:r>
            <w:proofErr w:type="spellStart"/>
            <w:r w:rsidRPr="0004160D">
              <w:rPr>
                <w:rFonts w:asciiTheme="majorBidi" w:hAnsiTheme="majorBidi" w:cstheme="majorBidi"/>
              </w:rPr>
              <w:t>Godler</w:t>
            </w:r>
            <w:proofErr w:type="spellEnd"/>
            <w:r w:rsidRPr="0004160D">
              <w:rPr>
                <w:rFonts w:asciiTheme="majorBidi" w:hAnsiTheme="majorBidi" w:cstheme="majorBidi"/>
              </w:rPr>
              <w:t xml:space="preserve">, Y. (2014). Time of uncertainty. </w:t>
            </w:r>
            <w:r w:rsidRPr="0004160D">
              <w:rPr>
                <w:rFonts w:asciiTheme="majorBidi" w:hAnsiTheme="majorBidi" w:cstheme="majorBidi"/>
                <w:i/>
                <w:iCs/>
              </w:rPr>
              <w:t>Journalism Studies</w:t>
            </w:r>
            <w:r w:rsidRPr="0004160D">
              <w:rPr>
                <w:rFonts w:asciiTheme="majorBidi" w:hAnsiTheme="majorBidi" w:cstheme="majorBidi"/>
              </w:rPr>
              <w:t xml:space="preserve">, 15(5), </w:t>
            </w:r>
          </w:p>
          <w:p w14:paraId="532B0D99" w14:textId="77777777" w:rsidR="009E3EB8" w:rsidRPr="0004160D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>607–618.</w:t>
            </w:r>
          </w:p>
          <w:p w14:paraId="35B57B8D" w14:textId="77777777" w:rsidR="009E3EB8" w:rsidRPr="0004160D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04160D">
              <w:rPr>
                <w:rFonts w:asciiTheme="majorBidi" w:hAnsiTheme="majorBidi" w:cstheme="majorBidi"/>
                <w:shd w:val="clear" w:color="auto" w:fill="FFFFFF"/>
              </w:rPr>
              <w:t>Gynnild</w:t>
            </w:r>
            <w:proofErr w:type="spellEnd"/>
            <w:r w:rsidRPr="0004160D">
              <w:rPr>
                <w:rFonts w:asciiTheme="majorBidi" w:hAnsiTheme="majorBidi" w:cstheme="majorBidi"/>
                <w:shd w:val="clear" w:color="auto" w:fill="FFFFFF"/>
              </w:rPr>
              <w:t>, A. (2014). Surveillance videos and visual transparency in  journalism.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 Studies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15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(4), 449-463.</w:t>
            </w:r>
            <w:r w:rsidRPr="0004160D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0E51A951" w14:textId="77777777" w:rsidR="009E3EB8" w:rsidRPr="0004160D" w:rsidRDefault="009E3EB8" w:rsidP="00714EF7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hd w:val="clear" w:color="auto" w:fill="FFFFFF"/>
                <w:rtl/>
              </w:rPr>
            </w:pPr>
          </w:p>
          <w:p w14:paraId="7C555295" w14:textId="60F43106" w:rsidR="00714EF7" w:rsidRPr="0004160D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proofErr w:type="spellStart"/>
            <w:r w:rsidRPr="0004160D">
              <w:rPr>
                <w:shd w:val="clear" w:color="auto" w:fill="FFFFFF"/>
              </w:rPr>
              <w:t>Shultziner</w:t>
            </w:r>
            <w:proofErr w:type="spellEnd"/>
            <w:r w:rsidRPr="0004160D">
              <w:rPr>
                <w:shd w:val="clear" w:color="auto" w:fill="FFFFFF"/>
              </w:rPr>
              <w:t xml:space="preserve">, D., &amp; </w:t>
            </w:r>
            <w:proofErr w:type="spellStart"/>
            <w:r w:rsidRPr="0004160D">
              <w:rPr>
                <w:shd w:val="clear" w:color="auto" w:fill="FFFFFF"/>
              </w:rPr>
              <w:t>Shoshan</w:t>
            </w:r>
            <w:proofErr w:type="spellEnd"/>
            <w:r w:rsidRPr="0004160D">
              <w:rPr>
                <w:shd w:val="clear" w:color="auto" w:fill="FFFFFF"/>
              </w:rPr>
              <w:t>, A. (2018). A journalists’ protest?</w:t>
            </w:r>
          </w:p>
          <w:p w14:paraId="726DB3B9" w14:textId="77777777" w:rsidR="00714EF7" w:rsidRPr="0004160D" w:rsidRDefault="00714EF7" w:rsidP="00714EF7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personal identification and journalistic activism in the</w:t>
            </w:r>
          </w:p>
          <w:p w14:paraId="069F933D" w14:textId="3CE5129F" w:rsidR="00714EF7" w:rsidRPr="0004160D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Israel social justice protest movement. </w:t>
            </w:r>
            <w:r w:rsidRPr="0004160D">
              <w:rPr>
                <w:i/>
                <w:iCs/>
                <w:shd w:val="clear" w:color="auto" w:fill="FFFFFF"/>
              </w:rPr>
              <w:t>The International Journal of Press/Politics</w:t>
            </w:r>
            <w:r w:rsidRPr="0004160D">
              <w:rPr>
                <w:shd w:val="clear" w:color="auto" w:fill="FFFFFF"/>
              </w:rPr>
              <w:t>, </w:t>
            </w:r>
            <w:r w:rsidRPr="0004160D">
              <w:rPr>
                <w:i/>
                <w:iCs/>
                <w:shd w:val="clear" w:color="auto" w:fill="FFFFFF"/>
              </w:rPr>
              <w:t>23</w:t>
            </w:r>
            <w:r w:rsidRPr="0004160D">
              <w:rPr>
                <w:shd w:val="clear" w:color="auto" w:fill="FFFFFF"/>
              </w:rPr>
              <w:t>(1), 44-69.</w:t>
            </w:r>
            <w:r w:rsidRPr="0004160D">
              <w:rPr>
                <w:shd w:val="clear" w:color="auto" w:fill="FFFFFF"/>
                <w:rtl/>
              </w:rPr>
              <w:t>‏</w:t>
            </w:r>
          </w:p>
          <w:p w14:paraId="34D6EBF6" w14:textId="77777777" w:rsidR="009E3EB8" w:rsidRPr="0004160D" w:rsidRDefault="009E3EB8" w:rsidP="009E3EB8">
            <w:pPr>
              <w:jc w:val="right"/>
              <w:rPr>
                <w:rFonts w:asciiTheme="majorBidi" w:hAnsiTheme="majorBidi" w:cstheme="majorBidi"/>
              </w:rPr>
            </w:pPr>
          </w:p>
          <w:p w14:paraId="34270BF1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51A1765" w14:textId="77777777" w:rsidTr="00897CC9">
        <w:trPr>
          <w:trHeight w:val="219"/>
        </w:trPr>
        <w:tc>
          <w:tcPr>
            <w:tcW w:w="777" w:type="dxa"/>
          </w:tcPr>
          <w:p w14:paraId="3AC67278" w14:textId="77777777" w:rsidR="00E52F35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>14-</w:t>
            </w:r>
            <w:r w:rsidR="00026C4B" w:rsidRPr="0004160D">
              <w:rPr>
                <w:rFonts w:cs="Times New Roman" w:hint="cs"/>
                <w:rtl/>
              </w:rPr>
              <w:t>16</w:t>
            </w:r>
          </w:p>
        </w:tc>
        <w:tc>
          <w:tcPr>
            <w:tcW w:w="1829" w:type="dxa"/>
          </w:tcPr>
          <w:p w14:paraId="6A2226DB" w14:textId="77777777" w:rsidR="009E3EB8" w:rsidRPr="0004160D" w:rsidRDefault="009E3EB8" w:rsidP="009E3EB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160D">
              <w:rPr>
                <w:rFonts w:asciiTheme="majorBidi" w:hAnsiTheme="majorBidi" w:cstheme="majorBidi"/>
                <w:b/>
                <w:bCs/>
                <w:rtl/>
              </w:rPr>
              <w:t xml:space="preserve">תיאוריות קלאסיות של השפעה בראייה עכשווית </w:t>
            </w:r>
          </w:p>
          <w:p w14:paraId="3B39816A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  <w:tc>
          <w:tcPr>
            <w:tcW w:w="7655" w:type="dxa"/>
          </w:tcPr>
          <w:p w14:paraId="4B7071D4" w14:textId="77777777" w:rsidR="00FE11CD" w:rsidRPr="0004160D" w:rsidRDefault="00FE11CD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826A1E4" w14:textId="33CBACD4" w:rsidR="009E3EB8" w:rsidRPr="0004160D" w:rsidRDefault="009E3EB8" w:rsidP="009E3EB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4160D">
              <w:rPr>
                <w:rFonts w:ascii="David" w:hAnsi="David" w:cs="David" w:hint="cs"/>
                <w:b/>
                <w:bCs/>
                <w:rtl/>
              </w:rPr>
              <w:t xml:space="preserve">היסטוריית מחקר ההשפעות </w:t>
            </w:r>
          </w:p>
          <w:p w14:paraId="6D1D6E42" w14:textId="77777777" w:rsidR="009E3EB8" w:rsidRPr="0004160D" w:rsidRDefault="009E3EB8" w:rsidP="009E3EB8">
            <w:pPr>
              <w:tabs>
                <w:tab w:val="left" w:pos="284"/>
              </w:tabs>
              <w:spacing w:line="360" w:lineRule="auto"/>
              <w:ind w:left="540" w:hanging="540"/>
              <w:rPr>
                <w:rFonts w:ascii="David" w:hAnsi="David" w:cs="David"/>
                <w:rtl/>
              </w:rPr>
            </w:pPr>
            <w:proofErr w:type="spellStart"/>
            <w:r w:rsidRPr="0004160D">
              <w:rPr>
                <w:rFonts w:ascii="David" w:hAnsi="David" w:cs="David"/>
                <w:rtl/>
              </w:rPr>
              <w:t>מקווייל</w:t>
            </w:r>
            <w:proofErr w:type="spellEnd"/>
            <w:r w:rsidRPr="0004160D">
              <w:rPr>
                <w:rFonts w:ascii="David" w:hAnsi="David" w:cs="David"/>
                <w:rtl/>
              </w:rPr>
              <w:t xml:space="preserve">, ד. (2014). </w:t>
            </w:r>
            <w:r w:rsidRPr="0004160D">
              <w:rPr>
                <w:rFonts w:ascii="David" w:hAnsi="David" w:cs="David"/>
                <w:i/>
                <w:iCs/>
                <w:rtl/>
              </w:rPr>
              <w:t>מבוא לתקשורת המונים</w:t>
            </w:r>
            <w:r w:rsidRPr="0004160D">
              <w:rPr>
                <w:rFonts w:ascii="David" w:hAnsi="David" w:cs="David"/>
                <w:rtl/>
              </w:rPr>
              <w:t xml:space="preserve">. רעננה: האוניברסיטה הפתוחה, "תהליכים ומודלים של השפעות תקשורת" , עמ' 547-521). </w:t>
            </w:r>
          </w:p>
          <w:p w14:paraId="4F127987" w14:textId="70666D0C" w:rsidR="009E3EB8" w:rsidRPr="0004160D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14:paraId="12CD174C" w14:textId="0712DA59" w:rsidR="009E3EB8" w:rsidRPr="0004160D" w:rsidRDefault="009E3EB8" w:rsidP="00A007F2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160D">
              <w:rPr>
                <w:rFonts w:asciiTheme="majorBidi" w:hAnsiTheme="majorBidi" w:cstheme="majorBidi"/>
                <w:b/>
                <w:bCs/>
                <w:rtl/>
              </w:rPr>
              <w:t>תיאוריות קלאסיות של השפעה בראייה עכשווית</w:t>
            </w:r>
          </w:p>
          <w:p w14:paraId="72346928" w14:textId="77777777" w:rsidR="0017564E" w:rsidRPr="0004160D" w:rsidRDefault="0017564E" w:rsidP="0017564E">
            <w:pPr>
              <w:spacing w:line="480" w:lineRule="auto"/>
              <w:ind w:left="720" w:hanging="720"/>
              <w:jc w:val="both"/>
              <w:rPr>
                <w:rtl/>
              </w:rPr>
            </w:pPr>
            <w:r w:rsidRPr="0004160D">
              <w:rPr>
                <w:rFonts w:asciiTheme="majorBidi" w:hAnsiTheme="majorBidi" w:cstheme="majorBidi" w:hint="cs"/>
                <w:shd w:val="clear" w:color="auto" w:fill="FFFFFF"/>
                <w:rtl/>
              </w:rPr>
              <w:t xml:space="preserve">לוין , ד. ברנשטיין, ע.  ואח' (2019). האם כבר הגיעה התקופה החמישית ? רב שיח בכנס האגודה הישראלית לתקשורת. מסגרות מדיה, 17. </w:t>
            </w:r>
            <w:hyperlink r:id="rId7" w:history="1">
              <w:r w:rsidRPr="0004160D">
                <w:rPr>
                  <w:rStyle w:val="Hyperlink"/>
                  <w:color w:val="auto"/>
                </w:rPr>
                <w:t>https://www.the7eye.org.il/314539</w:t>
              </w:r>
            </w:hyperlink>
          </w:p>
          <w:p w14:paraId="5FB32920" w14:textId="77777777" w:rsidR="0017564E" w:rsidRPr="0004160D" w:rsidRDefault="0017564E" w:rsidP="0017564E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4534A760" w14:textId="77777777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proofErr w:type="spellStart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Ytre</w:t>
            </w:r>
            <w:proofErr w:type="spellEnd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-Arne, B., &amp; Moe, H. (2018). Approximately Informed,</w:t>
            </w:r>
          </w:p>
          <w:p w14:paraId="4FF2CDFE" w14:textId="77777777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Occasionally Monitorial? Reconsidering Normative Citizen Ideals. </w:t>
            </w:r>
          </w:p>
          <w:p w14:paraId="70804902" w14:textId="1005F774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The International Journal of Press/Politics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23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(2), 227-246.</w:t>
            </w:r>
          </w:p>
          <w:p w14:paraId="7753E9FD" w14:textId="77777777" w:rsidR="00C56DB4" w:rsidRPr="0004160D" w:rsidRDefault="00C56DB4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A6108CC" w14:textId="31ADE5C1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Flaxman, </w:t>
            </w:r>
            <w:proofErr w:type="spellStart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S.</w:t>
            </w:r>
            <w:r w:rsidR="00A007F2"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el</w:t>
            </w:r>
            <w:proofErr w:type="spellEnd"/>
            <w:r w:rsidR="00A007F2"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at 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(2016). Filter bubbles, echo chambers, and</w:t>
            </w:r>
          </w:p>
          <w:p w14:paraId="6F89114F" w14:textId="1F249B28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online news consumption.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Public Opinion Quarterly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80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(S1), 298-320.</w:t>
            </w:r>
          </w:p>
          <w:p w14:paraId="7869E541" w14:textId="77777777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118CDBA3" w14:textId="0BA73736" w:rsidR="00ED2891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proofErr w:type="spellStart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Soffer</w:t>
            </w:r>
            <w:proofErr w:type="spellEnd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, O., &amp; </w:t>
            </w:r>
            <w:proofErr w:type="spellStart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Gordoni</w:t>
            </w:r>
            <w:proofErr w:type="spellEnd"/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G. (2018). Opinion expression via user comments</w:t>
            </w:r>
          </w:p>
          <w:p w14:paraId="730D5F56" w14:textId="77777777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 news websites: analysis through the perspective of the spiral of silence.</w:t>
            </w:r>
          </w:p>
          <w:p w14:paraId="63D2BAC7" w14:textId="2C4EC540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Information, Communication &amp; Society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21(3), 388-403.</w:t>
            </w:r>
          </w:p>
          <w:p w14:paraId="265457D6" w14:textId="77777777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14:paraId="5D0E60DF" w14:textId="64F20589" w:rsidR="00A007F2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Russell Neuman, W</w:t>
            </w:r>
            <w:r w:rsidR="00ED2891"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 el at 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(2014). The dynamics of public attention:</w:t>
            </w:r>
          </w:p>
          <w:p w14:paraId="0CBA63AB" w14:textId="630F4D1E" w:rsidR="009E3EB8" w:rsidRPr="0004160D" w:rsidRDefault="009E3EB8" w:rsidP="00A007F2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Agenda‐setting theory meets big data.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Journal of Communication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64(2), 193-</w:t>
            </w:r>
          </w:p>
          <w:p w14:paraId="658E5011" w14:textId="33CB3814" w:rsidR="009E3EB8" w:rsidRPr="0004160D" w:rsidRDefault="009E3EB8" w:rsidP="00A007F2">
            <w:pPr>
              <w:spacing w:line="360" w:lineRule="auto"/>
              <w:ind w:left="360"/>
              <w:jc w:val="center"/>
              <w:rPr>
                <w:rFonts w:ascii="David" w:hAnsi="David" w:cs="David"/>
                <w:shd w:val="clear" w:color="auto" w:fill="FFFFFF"/>
                <w:rtl/>
              </w:rPr>
            </w:pPr>
          </w:p>
          <w:p w14:paraId="1FA277D1" w14:textId="77777777" w:rsidR="009E3EB8" w:rsidRPr="0004160D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</w:p>
          <w:p w14:paraId="36DB4606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5B8664E9" w14:textId="77777777" w:rsidTr="00897CC9">
        <w:tc>
          <w:tcPr>
            <w:tcW w:w="777" w:type="dxa"/>
          </w:tcPr>
          <w:p w14:paraId="25002E8C" w14:textId="77777777" w:rsidR="00E52F35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lastRenderedPageBreak/>
              <w:t xml:space="preserve">17-18 </w:t>
            </w:r>
          </w:p>
        </w:tc>
        <w:tc>
          <w:tcPr>
            <w:tcW w:w="1829" w:type="dxa"/>
          </w:tcPr>
          <w:p w14:paraId="130674D3" w14:textId="77777777" w:rsidR="00E52F35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proofErr w:type="spellStart"/>
            <w:r w:rsidRPr="0004160D">
              <w:rPr>
                <w:rFonts w:cs="Times New Roman" w:hint="cs"/>
                <w:rtl/>
              </w:rPr>
              <w:t>ההבט</w:t>
            </w:r>
            <w:proofErr w:type="spellEnd"/>
            <w:r w:rsidRPr="0004160D">
              <w:rPr>
                <w:rFonts w:cs="Times New Roman" w:hint="cs"/>
                <w:rtl/>
              </w:rPr>
              <w:t xml:space="preserve"> הטכנולוגי </w:t>
            </w:r>
          </w:p>
        </w:tc>
        <w:tc>
          <w:tcPr>
            <w:tcW w:w="7655" w:type="dxa"/>
          </w:tcPr>
          <w:p w14:paraId="79BC6C76" w14:textId="77777777" w:rsidR="00026C4B" w:rsidRPr="0004160D" w:rsidRDefault="00026C4B" w:rsidP="00026C4B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 xml:space="preserve">Thompson, J. B. (2005). The new visibility. </w:t>
            </w:r>
            <w:r w:rsidRPr="0004160D">
              <w:rPr>
                <w:rFonts w:asciiTheme="majorBidi" w:hAnsiTheme="majorBidi" w:cstheme="majorBidi"/>
                <w:i/>
                <w:iCs/>
              </w:rPr>
              <w:t>Theory, Culture &amp; Society</w:t>
            </w:r>
            <w:r w:rsidRPr="0004160D">
              <w:rPr>
                <w:rFonts w:asciiTheme="majorBidi" w:hAnsiTheme="majorBidi" w:cstheme="majorBidi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</w:rPr>
              <w:t>22</w:t>
            </w:r>
            <w:r w:rsidRPr="0004160D">
              <w:rPr>
                <w:rFonts w:asciiTheme="majorBidi" w:hAnsiTheme="majorBidi" w:cstheme="majorBidi"/>
              </w:rPr>
              <w:t>(6), 31-51.</w:t>
            </w:r>
          </w:p>
          <w:p w14:paraId="4C99D258" w14:textId="77777777" w:rsidR="00026C4B" w:rsidRPr="0004160D" w:rsidRDefault="00026C4B" w:rsidP="00026C4B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2E6C7F6" w14:textId="77777777" w:rsidR="00026C4B" w:rsidRPr="0004160D" w:rsidRDefault="00026C4B" w:rsidP="00026C4B">
            <w:pPr>
              <w:tabs>
                <w:tab w:val="left" w:pos="580"/>
              </w:tabs>
              <w:spacing w:line="360" w:lineRule="auto"/>
              <w:ind w:left="425" w:right="197"/>
              <w:jc w:val="right"/>
              <w:rPr>
                <w:rFonts w:ascii="David" w:eastAsia="Arial" w:hAnsi="David" w:cs="David"/>
                <w:rtl/>
              </w:rPr>
            </w:pPr>
            <w:proofErr w:type="spellStart"/>
            <w:r w:rsidRPr="0004160D">
              <w:rPr>
                <w:rFonts w:ascii="David" w:eastAsia="Arial" w:hAnsi="David" w:cs="David"/>
              </w:rPr>
              <w:t>A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</w:rPr>
              <w:t>lst</w:t>
            </w:r>
            <w:proofErr w:type="spellEnd"/>
            <w:r w:rsidRPr="0004160D">
              <w:rPr>
                <w:rFonts w:ascii="David" w:eastAsia="Arial" w:hAnsi="David" w:cs="David"/>
              </w:rPr>
              <w:t>,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30"/>
              </w:rPr>
              <w:t>P</w:t>
            </w:r>
            <w:r w:rsidRPr="0004160D">
              <w:rPr>
                <w:rFonts w:ascii="David" w:eastAsia="Arial" w:hAnsi="David" w:cs="David"/>
              </w:rPr>
              <w:t>.</w:t>
            </w:r>
            <w:r w:rsidRPr="0004160D">
              <w:rPr>
                <w:rFonts w:ascii="David" w:eastAsia="Arial" w:hAnsi="David" w:cs="David"/>
                <w:spacing w:val="46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1"/>
              </w:rPr>
              <w:t>V</w:t>
            </w:r>
            <w:r w:rsidRPr="0004160D">
              <w:rPr>
                <w:rFonts w:ascii="David" w:eastAsia="Arial" w:hAnsi="David" w:cs="David"/>
              </w:rPr>
              <w:t>.,</w:t>
            </w:r>
            <w:r w:rsidRPr="0004160D">
              <w:rPr>
                <w:rFonts w:ascii="David" w:eastAsia="Arial" w:hAnsi="David" w:cs="David"/>
                <w:spacing w:val="49"/>
              </w:rPr>
              <w:t xml:space="preserve"> </w:t>
            </w:r>
            <w:proofErr w:type="spellStart"/>
            <w:r w:rsidRPr="0004160D">
              <w:rPr>
                <w:rFonts w:ascii="David" w:eastAsia="Arial" w:hAnsi="David" w:cs="David"/>
                <w:spacing w:val="-2"/>
              </w:rPr>
              <w:t>S</w:t>
            </w:r>
            <w:r w:rsidRPr="0004160D">
              <w:rPr>
                <w:rFonts w:ascii="David" w:eastAsia="Arial" w:hAnsi="David" w:cs="David"/>
                <w:spacing w:val="1"/>
              </w:rPr>
              <w:t>he</w:t>
            </w:r>
            <w:r w:rsidRPr="0004160D">
              <w:rPr>
                <w:rFonts w:ascii="David" w:eastAsia="Arial" w:hAnsi="David" w:cs="David"/>
                <w:spacing w:val="-1"/>
              </w:rPr>
              <w:t>a</w:t>
            </w:r>
            <w:r w:rsidRPr="0004160D">
              <w:rPr>
                <w:rFonts w:ascii="David" w:eastAsia="Arial" w:hAnsi="David" w:cs="David"/>
              </w:rPr>
              <w:t>f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  <w:spacing w:val="-15"/>
              </w:rPr>
              <w:t>r</w:t>
            </w:r>
            <w:r w:rsidRPr="0004160D">
              <w:rPr>
                <w:rFonts w:ascii="David" w:eastAsia="Arial" w:hAnsi="David" w:cs="David"/>
              </w:rPr>
              <w:t>,</w:t>
            </w:r>
            <w:r w:rsidR="00864E65" w:rsidRPr="0004160D">
              <w:rPr>
                <w:rFonts w:ascii="David" w:eastAsia="Arial" w:hAnsi="David" w:cs="David"/>
                <w:spacing w:val="44"/>
              </w:rPr>
              <w:t>xupr</w:t>
            </w:r>
            <w:proofErr w:type="spellEnd"/>
            <w:r w:rsidR="00864E65" w:rsidRPr="0004160D">
              <w:rPr>
                <w:rFonts w:ascii="David" w:eastAsia="Arial" w:hAnsi="David" w:cs="David"/>
                <w:spacing w:val="44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44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4"/>
              </w:rPr>
              <w:t>T</w:t>
            </w:r>
            <w:r w:rsidRPr="0004160D">
              <w:rPr>
                <w:rFonts w:ascii="David" w:eastAsia="Arial" w:hAnsi="David" w:cs="David"/>
              </w:rPr>
              <w:t>.,</w:t>
            </w:r>
            <w:r w:rsidRPr="0004160D">
              <w:rPr>
                <w:rFonts w:ascii="David" w:eastAsia="Arial" w:hAnsi="David" w:cs="David"/>
                <w:spacing w:val="46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&amp;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proofErr w:type="spellStart"/>
            <w:r w:rsidRPr="0004160D">
              <w:rPr>
                <w:rFonts w:ascii="David" w:eastAsia="Arial" w:hAnsi="David" w:cs="David"/>
                <w:spacing w:val="-11"/>
              </w:rPr>
              <w:t>S</w:t>
            </w:r>
            <w:r w:rsidRPr="0004160D">
              <w:rPr>
                <w:rFonts w:ascii="David" w:eastAsia="Arial" w:hAnsi="David" w:cs="David"/>
                <w:spacing w:val="-4"/>
              </w:rPr>
              <w:t>t</w:t>
            </w:r>
            <w:r w:rsidRPr="0004160D">
              <w:rPr>
                <w:rFonts w:ascii="David" w:eastAsia="Arial" w:hAnsi="David" w:cs="David"/>
                <w:spacing w:val="1"/>
              </w:rPr>
              <w:t>an</w:t>
            </w:r>
            <w:r w:rsidRPr="0004160D">
              <w:rPr>
                <w:rFonts w:ascii="David" w:eastAsia="Arial" w:hAnsi="David" w:cs="David"/>
                <w:spacing w:val="-2"/>
              </w:rPr>
              <w:t>y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  <w:spacing w:val="-15"/>
              </w:rPr>
              <w:t>r</w:t>
            </w:r>
            <w:proofErr w:type="spellEnd"/>
            <w:r w:rsidRPr="0004160D">
              <w:rPr>
                <w:rFonts w:ascii="David" w:eastAsia="Arial" w:hAnsi="David" w:cs="David"/>
              </w:rPr>
              <w:t>,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J.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(2</w:t>
            </w:r>
            <w:r w:rsidRPr="0004160D">
              <w:rPr>
                <w:rFonts w:ascii="David" w:eastAsia="Arial" w:hAnsi="David" w:cs="David"/>
                <w:spacing w:val="1"/>
              </w:rPr>
              <w:t>0</w:t>
            </w:r>
            <w:r w:rsidRPr="0004160D">
              <w:rPr>
                <w:rFonts w:ascii="David" w:eastAsia="Arial" w:hAnsi="David" w:cs="David"/>
                <w:spacing w:val="-1"/>
              </w:rPr>
              <w:t>1</w:t>
            </w:r>
            <w:r w:rsidRPr="0004160D">
              <w:rPr>
                <w:rFonts w:ascii="David" w:eastAsia="Arial" w:hAnsi="David" w:cs="David"/>
                <w:spacing w:val="1"/>
              </w:rPr>
              <w:t>2</w:t>
            </w:r>
            <w:r w:rsidRPr="0004160D">
              <w:rPr>
                <w:rFonts w:ascii="David" w:eastAsia="Arial" w:hAnsi="David" w:cs="David"/>
              </w:rPr>
              <w:t>).</w:t>
            </w:r>
            <w:r w:rsidRPr="0004160D">
              <w:rPr>
                <w:rFonts w:ascii="David" w:eastAsia="Arial" w:hAnsi="David" w:cs="David"/>
                <w:spacing w:val="43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2"/>
              </w:rPr>
              <w:t>T</w:t>
            </w:r>
            <w:r w:rsidRPr="0004160D">
              <w:rPr>
                <w:rFonts w:ascii="David" w:eastAsia="Arial" w:hAnsi="David" w:cs="David"/>
                <w:spacing w:val="-1"/>
              </w:rPr>
              <w:t>h</w:t>
            </w:r>
            <w:r w:rsidRPr="0004160D">
              <w:rPr>
                <w:rFonts w:ascii="David" w:eastAsia="Arial" w:hAnsi="David" w:cs="David"/>
              </w:rPr>
              <w:t>e</w:t>
            </w:r>
            <w:r w:rsidRPr="0004160D">
              <w:rPr>
                <w:rFonts w:ascii="David" w:eastAsia="Arial" w:hAnsi="David" w:cs="David"/>
                <w:spacing w:val="49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Pe</w:t>
            </w:r>
            <w:r w:rsidRPr="0004160D">
              <w:rPr>
                <w:rFonts w:ascii="David" w:eastAsia="Arial" w:hAnsi="David" w:cs="David"/>
              </w:rPr>
              <w:t>rs</w:t>
            </w:r>
            <w:r w:rsidRPr="0004160D">
              <w:rPr>
                <w:rFonts w:ascii="David" w:eastAsia="Arial" w:hAnsi="David" w:cs="David"/>
                <w:spacing w:val="-2"/>
              </w:rPr>
              <w:t>o</w:t>
            </w:r>
            <w:r w:rsidRPr="0004160D">
              <w:rPr>
                <w:rFonts w:ascii="David" w:eastAsia="Arial" w:hAnsi="David" w:cs="David"/>
                <w:spacing w:val="1"/>
              </w:rPr>
              <w:t>na</w:t>
            </w:r>
            <w:r w:rsidRPr="0004160D">
              <w:rPr>
                <w:rFonts w:ascii="David" w:eastAsia="Arial" w:hAnsi="David" w:cs="David"/>
              </w:rPr>
              <w:t>l</w:t>
            </w:r>
            <w:r w:rsidRPr="0004160D">
              <w:rPr>
                <w:rFonts w:ascii="David" w:eastAsia="Arial" w:hAnsi="David" w:cs="David"/>
                <w:spacing w:val="-1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z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ti</w:t>
            </w:r>
            <w:r w:rsidRPr="0004160D">
              <w:rPr>
                <w:rFonts w:ascii="David" w:eastAsia="Arial" w:hAnsi="David" w:cs="David"/>
                <w:spacing w:val="-1"/>
              </w:rPr>
              <w:t>o</w:t>
            </w:r>
            <w:r w:rsidRPr="0004160D">
              <w:rPr>
                <w:rFonts w:ascii="David" w:eastAsia="Arial" w:hAnsi="David" w:cs="David"/>
              </w:rPr>
              <w:t>n</w:t>
            </w:r>
            <w:r w:rsidRPr="0004160D">
              <w:rPr>
                <w:rFonts w:ascii="David" w:eastAsia="Arial" w:hAnsi="David" w:cs="David"/>
                <w:spacing w:val="49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1"/>
              </w:rPr>
              <w:t>o</w:t>
            </w:r>
            <w:r w:rsidRPr="0004160D">
              <w:rPr>
                <w:rFonts w:ascii="David" w:eastAsia="Arial" w:hAnsi="David" w:cs="David"/>
              </w:rPr>
              <w:t>f</w:t>
            </w:r>
            <w:r w:rsidRPr="0004160D">
              <w:rPr>
                <w:rFonts w:ascii="David" w:eastAsia="Arial" w:hAnsi="David" w:cs="David"/>
                <w:spacing w:val="48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Med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a</w:t>
            </w:r>
            <w:r w:rsidRPr="0004160D">
              <w:rPr>
                <w:rFonts w:ascii="David" w:eastAsia="Arial" w:hAnsi="David" w:cs="David"/>
              </w:rPr>
              <w:t>t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</w:rPr>
              <w:t xml:space="preserve">d </w:t>
            </w:r>
            <w:r w:rsidRPr="0004160D">
              <w:rPr>
                <w:rFonts w:ascii="David" w:eastAsia="Arial" w:hAnsi="David" w:cs="David"/>
                <w:spacing w:val="1"/>
              </w:rPr>
              <w:t>Po</w:t>
            </w:r>
            <w:r w:rsidRPr="0004160D">
              <w:rPr>
                <w:rFonts w:ascii="David" w:eastAsia="Arial" w:hAnsi="David" w:cs="David"/>
              </w:rPr>
              <w:t>l</w:t>
            </w:r>
            <w:r w:rsidRPr="0004160D">
              <w:rPr>
                <w:rFonts w:ascii="David" w:eastAsia="Arial" w:hAnsi="David" w:cs="David"/>
                <w:spacing w:val="-1"/>
              </w:rPr>
              <w:t>i</w:t>
            </w:r>
            <w:r w:rsidRPr="0004160D">
              <w:rPr>
                <w:rFonts w:ascii="David" w:eastAsia="Arial" w:hAnsi="David" w:cs="David"/>
              </w:rPr>
              <w:t>tic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 xml:space="preserve">l </w:t>
            </w:r>
            <w:r w:rsidRPr="0004160D">
              <w:rPr>
                <w:rFonts w:ascii="David" w:eastAsia="Arial" w:hAnsi="David" w:cs="David"/>
                <w:spacing w:val="14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C</w:t>
            </w:r>
            <w:r w:rsidRPr="0004160D">
              <w:rPr>
                <w:rFonts w:ascii="David" w:eastAsia="Arial" w:hAnsi="David" w:cs="David"/>
                <w:spacing w:val="-1"/>
              </w:rPr>
              <w:t>om</w:t>
            </w:r>
            <w:r w:rsidRPr="0004160D">
              <w:rPr>
                <w:rFonts w:ascii="David" w:eastAsia="Arial" w:hAnsi="David" w:cs="David"/>
                <w:spacing w:val="1"/>
              </w:rPr>
              <w:t>mun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3"/>
              </w:rPr>
              <w:t>c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</w:t>
            </w:r>
            <w:r w:rsidRPr="0004160D">
              <w:rPr>
                <w:rFonts w:ascii="David" w:eastAsia="Arial" w:hAnsi="David" w:cs="David"/>
                <w:spacing w:val="-2"/>
              </w:rPr>
              <w:t>i</w:t>
            </w:r>
            <w:r w:rsidRPr="0004160D">
              <w:rPr>
                <w:rFonts w:ascii="David" w:eastAsia="Arial" w:hAnsi="David" w:cs="David"/>
                <w:spacing w:val="1"/>
              </w:rPr>
              <w:t>on</w:t>
            </w:r>
            <w:r w:rsidRPr="0004160D">
              <w:rPr>
                <w:rFonts w:ascii="David" w:eastAsia="Arial" w:hAnsi="David" w:cs="David"/>
              </w:rPr>
              <w:t>:  A  re</w:t>
            </w:r>
            <w:r w:rsidRPr="0004160D">
              <w:rPr>
                <w:rFonts w:ascii="David" w:eastAsia="Arial" w:hAnsi="David" w:cs="David"/>
                <w:spacing w:val="-2"/>
              </w:rPr>
              <w:t>v</w:t>
            </w:r>
            <w:r w:rsidRPr="0004160D">
              <w:rPr>
                <w:rFonts w:ascii="David" w:eastAsia="Arial" w:hAnsi="David" w:cs="David"/>
              </w:rPr>
              <w:t xml:space="preserve">iew </w:t>
            </w:r>
            <w:r w:rsidRPr="0004160D">
              <w:rPr>
                <w:rFonts w:ascii="David" w:eastAsia="Arial" w:hAnsi="David" w:cs="David"/>
                <w:spacing w:val="12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o</w:t>
            </w:r>
            <w:r w:rsidRPr="0004160D">
              <w:rPr>
                <w:rFonts w:ascii="David" w:eastAsia="Arial" w:hAnsi="David" w:cs="David"/>
              </w:rPr>
              <w:t xml:space="preserve">f </w:t>
            </w:r>
            <w:r w:rsidRPr="0004160D">
              <w:rPr>
                <w:rFonts w:ascii="David" w:eastAsia="Arial" w:hAnsi="David" w:cs="David"/>
                <w:spacing w:val="17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2"/>
              </w:rPr>
              <w:t>c</w:t>
            </w:r>
            <w:r w:rsidRPr="0004160D">
              <w:rPr>
                <w:rFonts w:ascii="David" w:eastAsia="Arial" w:hAnsi="David" w:cs="David"/>
                <w:spacing w:val="-1"/>
              </w:rPr>
              <w:t>o</w:t>
            </w:r>
            <w:r w:rsidRPr="0004160D">
              <w:rPr>
                <w:rFonts w:ascii="David" w:eastAsia="Arial" w:hAnsi="David" w:cs="David"/>
                <w:spacing w:val="1"/>
              </w:rPr>
              <w:t>n</w:t>
            </w:r>
            <w:r w:rsidRPr="0004160D">
              <w:rPr>
                <w:rFonts w:ascii="David" w:eastAsia="Arial" w:hAnsi="David" w:cs="David"/>
              </w:rPr>
              <w:t>c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  <w:spacing w:val="-1"/>
              </w:rPr>
              <w:t>p</w:t>
            </w:r>
            <w:r w:rsidRPr="0004160D">
              <w:rPr>
                <w:rFonts w:ascii="David" w:eastAsia="Arial" w:hAnsi="David" w:cs="David"/>
                <w:spacing w:val="-2"/>
              </w:rPr>
              <w:t>t</w:t>
            </w:r>
            <w:r w:rsidRPr="0004160D">
              <w:rPr>
                <w:rFonts w:ascii="David" w:eastAsia="Arial" w:hAnsi="David" w:cs="David"/>
              </w:rPr>
              <w:t xml:space="preserve">s, </w:t>
            </w:r>
            <w:r w:rsidRPr="0004160D">
              <w:rPr>
                <w:rFonts w:ascii="David" w:eastAsia="Arial" w:hAnsi="David" w:cs="David"/>
                <w:spacing w:val="12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ope</w:t>
            </w:r>
            <w:r w:rsidRPr="0004160D">
              <w:rPr>
                <w:rFonts w:ascii="David" w:eastAsia="Arial" w:hAnsi="David" w:cs="David"/>
                <w:spacing w:val="-3"/>
              </w:rPr>
              <w:t>r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ti</w:t>
            </w:r>
            <w:r w:rsidRPr="0004160D">
              <w:rPr>
                <w:rFonts w:ascii="David" w:eastAsia="Arial" w:hAnsi="David" w:cs="David"/>
                <w:spacing w:val="1"/>
              </w:rPr>
              <w:t>o</w:t>
            </w:r>
            <w:r w:rsidRPr="0004160D">
              <w:rPr>
                <w:rFonts w:ascii="David" w:eastAsia="Arial" w:hAnsi="David" w:cs="David"/>
                <w:spacing w:val="-1"/>
              </w:rPr>
              <w:t>n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l</w:t>
            </w:r>
            <w:r w:rsidRPr="0004160D">
              <w:rPr>
                <w:rFonts w:ascii="David" w:eastAsia="Arial" w:hAnsi="David" w:cs="David"/>
                <w:spacing w:val="-1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z</w:t>
            </w:r>
            <w:r w:rsidRPr="0004160D">
              <w:rPr>
                <w:rFonts w:ascii="David" w:eastAsia="Arial" w:hAnsi="David" w:cs="David"/>
                <w:spacing w:val="1"/>
              </w:rPr>
              <w:t>a</w:t>
            </w:r>
            <w:r w:rsidRPr="0004160D">
              <w:rPr>
                <w:rFonts w:ascii="David" w:eastAsia="Arial" w:hAnsi="David" w:cs="David"/>
              </w:rPr>
              <w:t>ti</w:t>
            </w:r>
            <w:r w:rsidRPr="0004160D">
              <w:rPr>
                <w:rFonts w:ascii="David" w:eastAsia="Arial" w:hAnsi="David" w:cs="David"/>
                <w:spacing w:val="1"/>
              </w:rPr>
              <w:t>on</w:t>
            </w:r>
            <w:r w:rsidRPr="0004160D">
              <w:rPr>
                <w:rFonts w:ascii="David" w:eastAsia="Arial" w:hAnsi="David" w:cs="David"/>
              </w:rPr>
              <w:t xml:space="preserve">s </w:t>
            </w:r>
            <w:r w:rsidRPr="0004160D">
              <w:rPr>
                <w:rFonts w:ascii="David" w:eastAsia="Arial" w:hAnsi="David" w:cs="David"/>
                <w:spacing w:val="14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-1"/>
              </w:rPr>
              <w:t>a</w:t>
            </w:r>
            <w:r w:rsidRPr="0004160D">
              <w:rPr>
                <w:rFonts w:ascii="David" w:eastAsia="Arial" w:hAnsi="David" w:cs="David"/>
                <w:spacing w:val="1"/>
              </w:rPr>
              <w:t>n</w:t>
            </w:r>
            <w:r w:rsidRPr="0004160D">
              <w:rPr>
                <w:rFonts w:ascii="David" w:eastAsia="Arial" w:hAnsi="David" w:cs="David"/>
              </w:rPr>
              <w:t xml:space="preserve">d </w:t>
            </w:r>
            <w:r w:rsidRPr="0004160D">
              <w:rPr>
                <w:rFonts w:ascii="David" w:eastAsia="Arial" w:hAnsi="David" w:cs="David"/>
                <w:spacing w:val="13"/>
              </w:rPr>
              <w:t xml:space="preserve"> </w:t>
            </w:r>
            <w:r w:rsidRPr="0004160D">
              <w:rPr>
                <w:rFonts w:ascii="David" w:eastAsia="Arial" w:hAnsi="David" w:cs="David"/>
              </w:rPr>
              <w:t>k</w:t>
            </w:r>
            <w:r w:rsidRPr="0004160D">
              <w:rPr>
                <w:rFonts w:ascii="David" w:eastAsia="Arial" w:hAnsi="David" w:cs="David"/>
                <w:spacing w:val="1"/>
              </w:rPr>
              <w:t>e</w:t>
            </w:r>
            <w:r w:rsidRPr="0004160D">
              <w:rPr>
                <w:rFonts w:ascii="David" w:eastAsia="Arial" w:hAnsi="David" w:cs="David"/>
              </w:rPr>
              <w:t xml:space="preserve">y </w:t>
            </w:r>
            <w:r w:rsidRPr="0004160D">
              <w:rPr>
                <w:rFonts w:ascii="David" w:eastAsia="Arial" w:hAnsi="David" w:cs="David"/>
                <w:spacing w:val="3"/>
              </w:rPr>
              <w:t>f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n</w:t>
            </w:r>
            <w:r w:rsidRPr="0004160D">
              <w:rPr>
                <w:rFonts w:ascii="David" w:eastAsia="Arial" w:hAnsi="David" w:cs="David"/>
                <w:spacing w:val="1"/>
              </w:rPr>
              <w:t>d</w:t>
            </w:r>
            <w:r w:rsidRPr="0004160D">
              <w:rPr>
                <w:rFonts w:ascii="David" w:eastAsia="Arial" w:hAnsi="David" w:cs="David"/>
              </w:rPr>
              <w:t>in</w:t>
            </w:r>
            <w:r w:rsidRPr="0004160D">
              <w:rPr>
                <w:rFonts w:ascii="David" w:eastAsia="Arial" w:hAnsi="David" w:cs="David"/>
                <w:spacing w:val="-1"/>
              </w:rPr>
              <w:t>g</w:t>
            </w:r>
            <w:r w:rsidRPr="0004160D">
              <w:rPr>
                <w:rFonts w:ascii="David" w:eastAsia="Arial" w:hAnsi="David" w:cs="David"/>
              </w:rPr>
              <w:t>s.</w:t>
            </w:r>
            <w:r w:rsidRPr="0004160D">
              <w:rPr>
                <w:rFonts w:ascii="David" w:eastAsia="Arial" w:hAnsi="David" w:cs="David"/>
                <w:spacing w:val="2"/>
              </w:rPr>
              <w:t xml:space="preserve"> </w:t>
            </w:r>
            <w:r w:rsidRPr="0004160D">
              <w:rPr>
                <w:rFonts w:ascii="David" w:eastAsia="Arial" w:hAnsi="David" w:cs="David"/>
                <w:i/>
              </w:rPr>
              <w:t>J</w:t>
            </w:r>
            <w:r w:rsidRPr="0004160D">
              <w:rPr>
                <w:rFonts w:ascii="David" w:eastAsia="Arial" w:hAnsi="David" w:cs="David"/>
                <w:i/>
                <w:spacing w:val="1"/>
              </w:rPr>
              <w:t>ou</w:t>
            </w:r>
            <w:r w:rsidRPr="0004160D">
              <w:rPr>
                <w:rFonts w:ascii="David" w:eastAsia="Arial" w:hAnsi="David" w:cs="David"/>
                <w:i/>
                <w:spacing w:val="-3"/>
              </w:rPr>
              <w:t>r</w:t>
            </w:r>
            <w:r w:rsidRPr="0004160D">
              <w:rPr>
                <w:rFonts w:ascii="David" w:eastAsia="Arial" w:hAnsi="David" w:cs="David"/>
                <w:i/>
                <w:spacing w:val="1"/>
              </w:rPr>
              <w:t>na</w:t>
            </w:r>
            <w:r w:rsidRPr="0004160D">
              <w:rPr>
                <w:rFonts w:ascii="David" w:eastAsia="Arial" w:hAnsi="David" w:cs="David"/>
                <w:i/>
              </w:rPr>
              <w:t>l</w:t>
            </w:r>
            <w:r w:rsidRPr="0004160D">
              <w:rPr>
                <w:rFonts w:ascii="David" w:eastAsia="Arial" w:hAnsi="David" w:cs="David"/>
                <w:i/>
                <w:spacing w:val="-1"/>
              </w:rPr>
              <w:t>i</w:t>
            </w:r>
            <w:r w:rsidRPr="0004160D">
              <w:rPr>
                <w:rFonts w:ascii="David" w:eastAsia="Arial" w:hAnsi="David" w:cs="David"/>
                <w:i/>
              </w:rPr>
              <w:t>s</w:t>
            </w:r>
            <w:r w:rsidRPr="0004160D">
              <w:rPr>
                <w:rFonts w:ascii="David" w:eastAsia="Arial" w:hAnsi="David" w:cs="David"/>
                <w:i/>
                <w:spacing w:val="-2"/>
              </w:rPr>
              <w:t>m</w:t>
            </w:r>
            <w:r w:rsidRPr="0004160D">
              <w:rPr>
                <w:rFonts w:ascii="David" w:eastAsia="Arial" w:hAnsi="David" w:cs="David"/>
              </w:rPr>
              <w:t>,</w:t>
            </w:r>
            <w:r w:rsidRPr="0004160D">
              <w:rPr>
                <w:rFonts w:ascii="David" w:eastAsia="Arial" w:hAnsi="David" w:cs="David"/>
                <w:spacing w:val="1"/>
              </w:rPr>
              <w:t xml:space="preserve"> 13</w:t>
            </w:r>
            <w:r w:rsidRPr="0004160D">
              <w:rPr>
                <w:rFonts w:ascii="David" w:eastAsia="Arial" w:hAnsi="David" w:cs="David"/>
              </w:rPr>
              <w:t xml:space="preserve">(2), </w:t>
            </w:r>
            <w:r w:rsidRPr="0004160D">
              <w:rPr>
                <w:rFonts w:ascii="David" w:eastAsia="Arial" w:hAnsi="David" w:cs="David"/>
                <w:spacing w:val="1"/>
              </w:rPr>
              <w:t>2</w:t>
            </w:r>
            <w:r w:rsidRPr="0004160D">
              <w:rPr>
                <w:rFonts w:ascii="David" w:eastAsia="Arial" w:hAnsi="David" w:cs="David"/>
                <w:spacing w:val="-1"/>
              </w:rPr>
              <w:t>0</w:t>
            </w:r>
            <w:r w:rsidRPr="0004160D">
              <w:rPr>
                <w:rFonts w:ascii="David" w:eastAsia="Arial" w:hAnsi="David" w:cs="David"/>
                <w:spacing w:val="3"/>
              </w:rPr>
              <w:t>3</w:t>
            </w:r>
            <w:r w:rsidRPr="0004160D">
              <w:rPr>
                <w:rFonts w:ascii="David" w:eastAsia="Arial" w:hAnsi="David" w:cs="David"/>
                <w:spacing w:val="1"/>
              </w:rPr>
              <w:t>–</w:t>
            </w:r>
            <w:r w:rsidRPr="0004160D">
              <w:rPr>
                <w:rFonts w:ascii="David" w:eastAsia="Arial" w:hAnsi="David" w:cs="David"/>
                <w:spacing w:val="-1"/>
              </w:rPr>
              <w:t>2</w:t>
            </w:r>
            <w:r w:rsidRPr="0004160D">
              <w:rPr>
                <w:rFonts w:ascii="David" w:eastAsia="Arial" w:hAnsi="David" w:cs="David"/>
                <w:spacing w:val="1"/>
              </w:rPr>
              <w:t>20</w:t>
            </w:r>
            <w:r w:rsidRPr="0004160D">
              <w:rPr>
                <w:rFonts w:ascii="David" w:eastAsia="Arial" w:hAnsi="David" w:cs="David"/>
              </w:rPr>
              <w:t>.</w:t>
            </w:r>
            <w:r w:rsidRPr="0004160D">
              <w:rPr>
                <w:rFonts w:ascii="David" w:eastAsia="Arial" w:hAnsi="David" w:cs="David"/>
                <w:spacing w:val="-2"/>
              </w:rPr>
              <w:t xml:space="preserve"> </w:t>
            </w:r>
            <w:r w:rsidRPr="0004160D">
              <w:rPr>
                <w:rFonts w:ascii="David" w:eastAsia="Arial" w:hAnsi="David" w:cs="David"/>
                <w:spacing w:val="1"/>
              </w:rPr>
              <w:t>do</w:t>
            </w:r>
            <w:r w:rsidRPr="0004160D">
              <w:rPr>
                <w:rFonts w:ascii="David" w:eastAsia="Arial" w:hAnsi="David" w:cs="David"/>
              </w:rPr>
              <w:t>i</w:t>
            </w:r>
            <w:r w:rsidRPr="0004160D">
              <w:rPr>
                <w:rFonts w:ascii="David" w:eastAsia="Arial" w:hAnsi="David" w:cs="David"/>
                <w:spacing w:val="-2"/>
              </w:rPr>
              <w:t>:</w:t>
            </w:r>
            <w:r w:rsidRPr="0004160D">
              <w:rPr>
                <w:rFonts w:ascii="David" w:eastAsia="Arial" w:hAnsi="David" w:cs="David"/>
                <w:spacing w:val="1"/>
              </w:rPr>
              <w:t>10</w:t>
            </w:r>
            <w:r w:rsidRPr="0004160D">
              <w:rPr>
                <w:rFonts w:ascii="David" w:eastAsia="Arial" w:hAnsi="David" w:cs="David"/>
                <w:spacing w:val="-2"/>
              </w:rPr>
              <w:t>.</w:t>
            </w:r>
            <w:r w:rsidRPr="0004160D">
              <w:rPr>
                <w:rFonts w:ascii="David" w:eastAsia="Arial" w:hAnsi="David" w:cs="David"/>
                <w:spacing w:val="-16"/>
              </w:rPr>
              <w:t>1</w:t>
            </w:r>
            <w:r w:rsidRPr="0004160D">
              <w:rPr>
                <w:rFonts w:ascii="David" w:eastAsia="Arial" w:hAnsi="David" w:cs="David"/>
                <w:spacing w:val="-1"/>
              </w:rPr>
              <w:t>1</w:t>
            </w:r>
            <w:r w:rsidRPr="0004160D">
              <w:rPr>
                <w:rFonts w:ascii="David" w:eastAsia="Arial" w:hAnsi="David" w:cs="David"/>
                <w:spacing w:val="1"/>
              </w:rPr>
              <w:t>77</w:t>
            </w:r>
            <w:r w:rsidRPr="0004160D">
              <w:rPr>
                <w:rFonts w:ascii="David" w:eastAsia="Arial" w:hAnsi="David" w:cs="David"/>
                <w:spacing w:val="-2"/>
              </w:rPr>
              <w:t>/</w:t>
            </w:r>
            <w:r w:rsidRPr="0004160D">
              <w:rPr>
                <w:rFonts w:ascii="David" w:eastAsia="Arial" w:hAnsi="David" w:cs="David"/>
                <w:spacing w:val="1"/>
              </w:rPr>
              <w:t>14</w:t>
            </w:r>
            <w:r w:rsidRPr="0004160D">
              <w:rPr>
                <w:rFonts w:ascii="David" w:eastAsia="Arial" w:hAnsi="David" w:cs="David"/>
                <w:spacing w:val="-1"/>
              </w:rPr>
              <w:t>6</w:t>
            </w:r>
            <w:r w:rsidRPr="0004160D">
              <w:rPr>
                <w:rFonts w:ascii="David" w:eastAsia="Arial" w:hAnsi="David" w:cs="David"/>
                <w:spacing w:val="1"/>
              </w:rPr>
              <w:t>48</w:t>
            </w:r>
            <w:r w:rsidRPr="0004160D">
              <w:rPr>
                <w:rFonts w:ascii="David" w:eastAsia="Arial" w:hAnsi="David" w:cs="David"/>
                <w:spacing w:val="-1"/>
              </w:rPr>
              <w:t>8</w:t>
            </w:r>
            <w:r w:rsidRPr="0004160D">
              <w:rPr>
                <w:rFonts w:ascii="David" w:eastAsia="Arial" w:hAnsi="David" w:cs="David"/>
                <w:spacing w:val="1"/>
              </w:rPr>
              <w:t>4</w:t>
            </w:r>
            <w:r w:rsidRPr="0004160D">
              <w:rPr>
                <w:rFonts w:ascii="David" w:eastAsia="Arial" w:hAnsi="David" w:cs="David"/>
                <w:spacing w:val="-1"/>
              </w:rPr>
              <w:t>9</w:t>
            </w:r>
            <w:r w:rsidRPr="0004160D">
              <w:rPr>
                <w:rFonts w:ascii="David" w:eastAsia="Arial" w:hAnsi="David" w:cs="David"/>
                <w:spacing w:val="-16"/>
              </w:rPr>
              <w:t>1</w:t>
            </w:r>
            <w:r w:rsidRPr="0004160D">
              <w:rPr>
                <w:rFonts w:ascii="David" w:eastAsia="Arial" w:hAnsi="David" w:cs="David"/>
                <w:spacing w:val="-1"/>
              </w:rPr>
              <w:t>1</w:t>
            </w:r>
            <w:r w:rsidRPr="0004160D">
              <w:rPr>
                <w:rFonts w:ascii="David" w:eastAsia="Arial" w:hAnsi="David" w:cs="David"/>
                <w:spacing w:val="1"/>
              </w:rPr>
              <w:t>4</w:t>
            </w:r>
            <w:r w:rsidRPr="0004160D">
              <w:rPr>
                <w:rFonts w:ascii="David" w:eastAsia="Arial" w:hAnsi="David" w:cs="David"/>
                <w:spacing w:val="-1"/>
              </w:rPr>
              <w:t>2</w:t>
            </w:r>
            <w:r w:rsidRPr="0004160D">
              <w:rPr>
                <w:rFonts w:ascii="David" w:eastAsia="Arial" w:hAnsi="David" w:cs="David"/>
                <w:spacing w:val="1"/>
              </w:rPr>
              <w:t>7</w:t>
            </w:r>
            <w:r w:rsidRPr="0004160D">
              <w:rPr>
                <w:rFonts w:ascii="David" w:eastAsia="Arial" w:hAnsi="David" w:cs="David"/>
                <w:spacing w:val="-1"/>
              </w:rPr>
              <w:t>8</w:t>
            </w:r>
            <w:r w:rsidRPr="0004160D">
              <w:rPr>
                <w:rFonts w:ascii="David" w:eastAsia="Arial" w:hAnsi="David" w:cs="David"/>
                <w:spacing w:val="1"/>
              </w:rPr>
              <w:t>0</w:t>
            </w:r>
            <w:r w:rsidRPr="0004160D">
              <w:rPr>
                <w:rFonts w:ascii="David" w:eastAsia="Arial" w:hAnsi="David" w:cs="David"/>
              </w:rPr>
              <w:t>2</w:t>
            </w:r>
          </w:p>
          <w:p w14:paraId="5A91E9EE" w14:textId="77777777" w:rsidR="00026C4B" w:rsidRPr="0004160D" w:rsidRDefault="00026C4B" w:rsidP="00026C4B">
            <w:pPr>
              <w:jc w:val="right"/>
              <w:rPr>
                <w:rFonts w:ascii="David" w:hAnsi="David" w:cs="David"/>
                <w:rtl/>
              </w:rPr>
            </w:pPr>
          </w:p>
          <w:p w14:paraId="2AC826D4" w14:textId="77777777" w:rsidR="00E52F35" w:rsidRPr="0004160D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6571B11A" w14:textId="77777777" w:rsidTr="00897CC9">
        <w:tc>
          <w:tcPr>
            <w:tcW w:w="777" w:type="dxa"/>
          </w:tcPr>
          <w:p w14:paraId="4DDA2CF0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19-20 </w:t>
            </w:r>
          </w:p>
        </w:tc>
        <w:tc>
          <w:tcPr>
            <w:tcW w:w="1829" w:type="dxa"/>
          </w:tcPr>
          <w:p w14:paraId="45FADB6A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זירה ציבורית ותקשורת כזירה </w:t>
            </w:r>
          </w:p>
        </w:tc>
        <w:tc>
          <w:tcPr>
            <w:tcW w:w="7655" w:type="dxa"/>
          </w:tcPr>
          <w:p w14:paraId="6E41DBAA" w14:textId="77777777" w:rsidR="00026C4B" w:rsidRPr="0004160D" w:rsidRDefault="00026C4B" w:rsidP="00ED2891">
            <w:pPr>
              <w:pStyle w:val="5"/>
              <w:outlineLvl w:val="4"/>
              <w:rPr>
                <w:rFonts w:ascii="David" w:hAnsi="David" w:cs="David"/>
                <w:b/>
                <w:bCs/>
                <w:color w:val="auto"/>
                <w:rtl/>
              </w:rPr>
            </w:pPr>
            <w:proofErr w:type="spellStart"/>
            <w:r w:rsidRPr="0004160D">
              <w:rPr>
                <w:rFonts w:ascii="David" w:hAnsi="David" w:cs="David"/>
                <w:color w:val="auto"/>
                <w:rtl/>
              </w:rPr>
              <w:t>טארד</w:t>
            </w:r>
            <w:proofErr w:type="spellEnd"/>
            <w:r w:rsidRPr="0004160D">
              <w:rPr>
                <w:rFonts w:ascii="David" w:hAnsi="David" w:cs="David"/>
                <w:color w:val="auto"/>
                <w:rtl/>
              </w:rPr>
              <w:t xml:space="preserve">, ג. (2001) "דעה ושיחה" בתוך: </w:t>
            </w:r>
            <w:proofErr w:type="spellStart"/>
            <w:r w:rsidRPr="0004160D">
              <w:rPr>
                <w:rFonts w:ascii="David" w:hAnsi="David" w:cs="David"/>
                <w:color w:val="auto"/>
                <w:rtl/>
              </w:rPr>
              <w:t>ד.כספי</w:t>
            </w:r>
            <w:proofErr w:type="spellEnd"/>
            <w:r w:rsidRPr="0004160D">
              <w:rPr>
                <w:rFonts w:ascii="David" w:hAnsi="David" w:cs="David"/>
                <w:color w:val="auto"/>
                <w:rtl/>
              </w:rPr>
              <w:t xml:space="preserve"> (ע') </w:t>
            </w:r>
            <w:r w:rsidRPr="0004160D">
              <w:rPr>
                <w:rFonts w:ascii="David" w:hAnsi="David" w:cs="David"/>
                <w:i/>
                <w:iCs/>
                <w:color w:val="auto"/>
                <w:rtl/>
              </w:rPr>
              <w:t>תמונות בראש: דעת קהל ודמוקרטיה</w:t>
            </w:r>
            <w:r w:rsidRPr="0004160D">
              <w:rPr>
                <w:rFonts w:ascii="David" w:hAnsi="David" w:cs="David"/>
                <w:color w:val="auto"/>
                <w:rtl/>
              </w:rPr>
              <w:t xml:space="preserve"> ת"א: האוניברסיטה הפתוחה.  </w:t>
            </w:r>
          </w:p>
          <w:p w14:paraId="6F950942" w14:textId="77777777" w:rsidR="00026C4B" w:rsidRPr="0004160D" w:rsidRDefault="00026C4B" w:rsidP="00ED2891">
            <w:pPr>
              <w:rPr>
                <w:rFonts w:ascii="David" w:hAnsi="David" w:cs="David"/>
                <w:rtl/>
              </w:rPr>
            </w:pPr>
          </w:p>
          <w:p w14:paraId="43911699" w14:textId="77777777" w:rsidR="00026C4B" w:rsidRPr="0004160D" w:rsidRDefault="00026C4B" w:rsidP="00026C4B">
            <w:pPr>
              <w:rPr>
                <w:rFonts w:ascii="David" w:hAnsi="David" w:cs="David"/>
                <w:rtl/>
              </w:rPr>
            </w:pPr>
            <w:proofErr w:type="spellStart"/>
            <w:r w:rsidRPr="0004160D">
              <w:rPr>
                <w:rFonts w:ascii="David" w:hAnsi="David" w:cs="David"/>
                <w:rtl/>
              </w:rPr>
              <w:t>האברמס</w:t>
            </w:r>
            <w:proofErr w:type="spellEnd"/>
            <w:r w:rsidRPr="0004160D">
              <w:rPr>
                <w:rFonts w:ascii="David" w:hAnsi="David" w:cs="David"/>
                <w:rtl/>
              </w:rPr>
              <w:t xml:space="preserve">, י. (2001) המרחב הציבורי.  בתוך ד. כספי (ע')  </w:t>
            </w:r>
            <w:r w:rsidRPr="0004160D">
              <w:rPr>
                <w:rFonts w:ascii="David" w:hAnsi="David" w:cs="David"/>
                <w:i/>
                <w:iCs/>
                <w:rtl/>
              </w:rPr>
              <w:t>תמונות בראש: דעת קהל ודמוקרטיה</w:t>
            </w:r>
            <w:r w:rsidRPr="0004160D">
              <w:rPr>
                <w:rFonts w:ascii="David" w:hAnsi="David" w:cs="David"/>
                <w:rtl/>
              </w:rPr>
              <w:t xml:space="preserve"> (עמ' 57-62).  תל אביב: האוניברסיטה הפתוחה. </w:t>
            </w:r>
          </w:p>
          <w:p w14:paraId="301CBB88" w14:textId="77777777" w:rsidR="00026C4B" w:rsidRPr="0004160D" w:rsidRDefault="00026C4B" w:rsidP="00026C4B">
            <w:pPr>
              <w:rPr>
                <w:rFonts w:cs="Times New Roman"/>
                <w:rtl/>
              </w:rPr>
            </w:pPr>
          </w:p>
          <w:p w14:paraId="595322FA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D5B9009" w14:textId="77777777" w:rsidTr="00897CC9">
        <w:tc>
          <w:tcPr>
            <w:tcW w:w="777" w:type="dxa"/>
          </w:tcPr>
          <w:p w14:paraId="55A41BF1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21-22 </w:t>
            </w:r>
          </w:p>
        </w:tc>
        <w:tc>
          <w:tcPr>
            <w:tcW w:w="1829" w:type="dxa"/>
          </w:tcPr>
          <w:p w14:paraId="13D0E32A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מרחב השיח הדיגיטאלי </w:t>
            </w:r>
          </w:p>
        </w:tc>
        <w:tc>
          <w:tcPr>
            <w:tcW w:w="7655" w:type="dxa"/>
          </w:tcPr>
          <w:p w14:paraId="13F20F7C" w14:textId="77777777" w:rsidR="0017564E" w:rsidRPr="0004160D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 xml:space="preserve">Kaun, A., &amp; </w:t>
            </w:r>
            <w:proofErr w:type="spellStart"/>
            <w:r w:rsidRPr="0004160D">
              <w:rPr>
                <w:shd w:val="clear" w:color="auto" w:fill="FFFFFF"/>
              </w:rPr>
              <w:t>Uldam</w:t>
            </w:r>
            <w:proofErr w:type="spellEnd"/>
            <w:r w:rsidRPr="0004160D">
              <w:rPr>
                <w:shd w:val="clear" w:color="auto" w:fill="FFFFFF"/>
              </w:rPr>
              <w:t>, J. (2018). Digital activism:</w:t>
            </w:r>
          </w:p>
          <w:p w14:paraId="766BF7C6" w14:textId="2B03C1B2" w:rsidR="00714EF7" w:rsidRPr="0004160D" w:rsidRDefault="00714EF7" w:rsidP="0017564E">
            <w:pPr>
              <w:pStyle w:val="NormalWeb"/>
              <w:spacing w:before="0" w:beforeAutospacing="0" w:after="0" w:afterAutospacing="0" w:line="264" w:lineRule="atLeast"/>
              <w:ind w:hanging="720"/>
              <w:jc w:val="center"/>
              <w:rPr>
                <w:shd w:val="clear" w:color="auto" w:fill="FFFFFF"/>
              </w:rPr>
            </w:pPr>
            <w:r w:rsidRPr="0004160D">
              <w:rPr>
                <w:shd w:val="clear" w:color="auto" w:fill="FFFFFF"/>
              </w:rPr>
              <w:t>After the hype. </w:t>
            </w:r>
            <w:r w:rsidRPr="0004160D">
              <w:rPr>
                <w:i/>
                <w:iCs/>
                <w:shd w:val="clear" w:color="auto" w:fill="FFFFFF"/>
              </w:rPr>
              <w:t>New Media &amp; Society</w:t>
            </w:r>
            <w:r w:rsidRPr="0004160D">
              <w:rPr>
                <w:shd w:val="clear" w:color="auto" w:fill="FFFFFF"/>
              </w:rPr>
              <w:t>, </w:t>
            </w:r>
            <w:r w:rsidRPr="0004160D">
              <w:rPr>
                <w:i/>
                <w:iCs/>
                <w:shd w:val="clear" w:color="auto" w:fill="FFFFFF"/>
              </w:rPr>
              <w:t>20</w:t>
            </w:r>
            <w:r w:rsidRPr="0004160D">
              <w:rPr>
                <w:shd w:val="clear" w:color="auto" w:fill="FFFFFF"/>
              </w:rPr>
              <w:t>(6), 2099-2106.</w:t>
            </w:r>
          </w:p>
          <w:p w14:paraId="604CA77D" w14:textId="77777777" w:rsidR="00714EF7" w:rsidRPr="0004160D" w:rsidRDefault="00714EF7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 w:hint="cs"/>
                <w:sz w:val="22"/>
                <w:szCs w:val="22"/>
                <w:shd w:val="clear" w:color="auto" w:fill="FFFFFF"/>
              </w:rPr>
            </w:pPr>
          </w:p>
          <w:p w14:paraId="4FA78A57" w14:textId="7371656B" w:rsidR="00026C4B" w:rsidRPr="0004160D" w:rsidRDefault="00026C4B" w:rsidP="00714EF7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Murray, B. (2016). The Sphere, the Screen, and the Square: “Locating” Occupy in the Public Sphere.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Communication Theory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26</w:t>
            </w:r>
            <w:r w:rsidRPr="0004160D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(4), 450-468</w:t>
            </w:r>
          </w:p>
          <w:p w14:paraId="6972FB67" w14:textId="664CF9EB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4160D">
              <w:rPr>
                <w:rFonts w:asciiTheme="majorBidi" w:hAnsiTheme="majorBidi" w:cstheme="majorBidi"/>
              </w:rPr>
              <w:t>Papacharissi</w:t>
            </w:r>
            <w:proofErr w:type="spellEnd"/>
            <w:r w:rsidRPr="0004160D">
              <w:rPr>
                <w:rFonts w:asciiTheme="majorBidi" w:hAnsiTheme="majorBidi" w:cstheme="majorBidi"/>
              </w:rPr>
              <w:t>, Z.</w:t>
            </w:r>
            <w:r w:rsidR="00ED2891" w:rsidRPr="0004160D">
              <w:rPr>
                <w:rFonts w:asciiTheme="majorBidi" w:hAnsiTheme="majorBidi" w:cstheme="majorBidi"/>
              </w:rPr>
              <w:t>(</w:t>
            </w:r>
            <w:r w:rsidRPr="0004160D">
              <w:rPr>
                <w:rFonts w:asciiTheme="majorBidi" w:hAnsiTheme="majorBidi" w:cstheme="majorBidi"/>
              </w:rPr>
              <w:t xml:space="preserve"> 2015</w:t>
            </w:r>
            <w:r w:rsidR="00ED2891" w:rsidRPr="0004160D">
              <w:rPr>
                <w:rFonts w:asciiTheme="majorBidi" w:hAnsiTheme="majorBidi" w:cstheme="majorBidi"/>
              </w:rPr>
              <w:t>)</w:t>
            </w:r>
            <w:r w:rsidRPr="0004160D">
              <w:rPr>
                <w:rFonts w:asciiTheme="majorBidi" w:hAnsiTheme="majorBidi" w:cstheme="majorBidi"/>
              </w:rPr>
              <w:t xml:space="preserve">. </w:t>
            </w:r>
            <w:r w:rsidRPr="0004160D">
              <w:rPr>
                <w:rFonts w:asciiTheme="majorBidi" w:hAnsiTheme="majorBidi" w:cstheme="majorBidi"/>
                <w:i/>
                <w:iCs/>
              </w:rPr>
              <w:t>Affective Publics: Sentiment, Technology, and Politics</w:t>
            </w:r>
            <w:r w:rsidRPr="0004160D">
              <w:rPr>
                <w:rFonts w:asciiTheme="majorBidi" w:hAnsiTheme="majorBidi" w:cstheme="majorBidi"/>
              </w:rPr>
              <w:t>. Oxford: Oxford University Press. Chapter 5: Affective Publics.</w:t>
            </w:r>
          </w:p>
          <w:p w14:paraId="321C901A" w14:textId="77777777" w:rsidR="00714EF7" w:rsidRPr="0004160D" w:rsidRDefault="00714EF7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7B23896A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D1AFF6A" w14:textId="77777777" w:rsidTr="00897CC9">
        <w:tc>
          <w:tcPr>
            <w:tcW w:w="777" w:type="dxa"/>
          </w:tcPr>
          <w:p w14:paraId="5CB16BBB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22-23 </w:t>
            </w:r>
          </w:p>
        </w:tc>
        <w:tc>
          <w:tcPr>
            <w:tcW w:w="1829" w:type="dxa"/>
          </w:tcPr>
          <w:p w14:paraId="1D7EC332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מרחבי נגד </w:t>
            </w:r>
          </w:p>
        </w:tc>
        <w:tc>
          <w:tcPr>
            <w:tcW w:w="7655" w:type="dxa"/>
          </w:tcPr>
          <w:p w14:paraId="23131BF9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</w:rPr>
              <w:t>Fraser, N. (1990) ‘Rethinking the Public Sphere: A Contribution to the</w:t>
            </w:r>
          </w:p>
          <w:p w14:paraId="2F24EBE3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04160D">
              <w:rPr>
                <w:rFonts w:asciiTheme="majorBidi" w:hAnsiTheme="majorBidi" w:cstheme="majorBidi"/>
              </w:rPr>
              <w:t xml:space="preserve">Critique of Actually Existing Democracy’, in C. Calhoun (ed.) </w:t>
            </w:r>
            <w:r w:rsidRPr="0004160D">
              <w:rPr>
                <w:rFonts w:asciiTheme="majorBidi" w:hAnsiTheme="majorBidi" w:cstheme="majorBidi"/>
                <w:i/>
                <w:iCs/>
              </w:rPr>
              <w:t>Habermas and the                   Public Sphere</w:t>
            </w:r>
            <w:r w:rsidRPr="0004160D">
              <w:rPr>
                <w:rFonts w:asciiTheme="majorBidi" w:hAnsiTheme="majorBidi" w:cstheme="majorBidi"/>
              </w:rPr>
              <w:t xml:space="preserve"> (pp. 109–42). Cambridge, MA: MIT Press.</w:t>
            </w:r>
          </w:p>
          <w:p w14:paraId="367A216E" w14:textId="77777777" w:rsidR="00ED2891" w:rsidRPr="0004160D" w:rsidRDefault="00ED2891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06615B1F" w14:textId="77777777" w:rsidR="00026C4B" w:rsidRPr="0004160D" w:rsidRDefault="00026C4B" w:rsidP="00026C4B">
            <w:pPr>
              <w:jc w:val="right"/>
              <w:rPr>
                <w:rFonts w:cs="Times New Roman"/>
              </w:rPr>
            </w:pPr>
            <w:r w:rsidRPr="0004160D">
              <w:rPr>
                <w:rFonts w:asciiTheme="majorBidi" w:hAnsiTheme="majorBidi" w:cstheme="majorBidi"/>
              </w:rPr>
              <w:t>Warner, M (2002</w:t>
            </w:r>
            <w:r w:rsidRPr="0004160D">
              <w:rPr>
                <w:rFonts w:asciiTheme="majorBidi" w:hAnsiTheme="majorBidi" w:cstheme="majorBidi"/>
                <w:i/>
                <w:iCs/>
              </w:rPr>
              <w:t xml:space="preserve">Publics and </w:t>
            </w:r>
            <w:proofErr w:type="spellStart"/>
            <w:r w:rsidRPr="0004160D">
              <w:rPr>
                <w:rFonts w:asciiTheme="majorBidi" w:hAnsiTheme="majorBidi" w:cstheme="majorBidi"/>
                <w:i/>
                <w:iCs/>
              </w:rPr>
              <w:t>Counterpublics</w:t>
            </w:r>
            <w:proofErr w:type="spellEnd"/>
            <w:r w:rsidRPr="0004160D">
              <w:rPr>
                <w:rFonts w:asciiTheme="majorBidi" w:hAnsiTheme="majorBidi" w:cstheme="majorBidi"/>
              </w:rPr>
              <w:t>. New York: Zone Books, pp. 65-124.</w:t>
            </w:r>
          </w:p>
          <w:p w14:paraId="5FF165CA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4ADAD2B2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4160D">
              <w:rPr>
                <w:rFonts w:asciiTheme="majorBidi" w:hAnsiTheme="majorBidi" w:cstheme="majorBidi"/>
              </w:rPr>
              <w:t>Lemish</w:t>
            </w:r>
            <w:proofErr w:type="spellEnd"/>
            <w:r w:rsidRPr="0004160D">
              <w:rPr>
                <w:rFonts w:asciiTheme="majorBidi" w:hAnsiTheme="majorBidi" w:cstheme="majorBidi"/>
              </w:rPr>
              <w:t xml:space="preserve">, D., &amp; </w:t>
            </w:r>
            <w:proofErr w:type="spellStart"/>
            <w:r w:rsidRPr="0004160D">
              <w:rPr>
                <w:rFonts w:asciiTheme="majorBidi" w:hAnsiTheme="majorBidi" w:cstheme="majorBidi"/>
              </w:rPr>
              <w:t>Barzel</w:t>
            </w:r>
            <w:proofErr w:type="spellEnd"/>
            <w:r w:rsidRPr="0004160D">
              <w:rPr>
                <w:rFonts w:asciiTheme="majorBidi" w:hAnsiTheme="majorBidi" w:cstheme="majorBidi"/>
              </w:rPr>
              <w:t xml:space="preserve">, I. (2000). Four Mothers': The Womb in the Public Sphere. </w:t>
            </w:r>
            <w:r w:rsidRPr="0004160D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04160D">
              <w:rPr>
                <w:rFonts w:asciiTheme="majorBidi" w:hAnsiTheme="majorBidi" w:cstheme="majorBidi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</w:rPr>
              <w:t>15</w:t>
            </w:r>
            <w:r w:rsidRPr="0004160D">
              <w:rPr>
                <w:rFonts w:asciiTheme="majorBidi" w:hAnsiTheme="majorBidi" w:cstheme="majorBidi"/>
              </w:rPr>
              <w:t>(2), 147-169</w:t>
            </w:r>
          </w:p>
          <w:p w14:paraId="47D1C81C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55F6C505" w14:textId="77777777" w:rsidR="00026C4B" w:rsidRPr="0004160D" w:rsidRDefault="00026C4B" w:rsidP="00026C4B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04160D">
              <w:rPr>
                <w:rFonts w:asciiTheme="majorBidi" w:hAnsiTheme="majorBidi" w:cstheme="majorBidi"/>
              </w:rPr>
              <w:t>Adoni</w:t>
            </w:r>
            <w:proofErr w:type="spellEnd"/>
            <w:r w:rsidRPr="0004160D">
              <w:rPr>
                <w:rFonts w:asciiTheme="majorBidi" w:hAnsiTheme="majorBidi" w:cstheme="majorBidi"/>
              </w:rPr>
              <w:t xml:space="preserve">, H., Caspi, D., &amp; Cohen, A. A. (2006). Minorities and multiculturalism in liberal democracies: Theoretical issues. In </w:t>
            </w:r>
            <w:r w:rsidRPr="0004160D">
              <w:rPr>
                <w:rFonts w:asciiTheme="majorBidi" w:hAnsiTheme="majorBidi" w:cstheme="majorBidi"/>
                <w:i/>
                <w:iCs/>
              </w:rPr>
              <w:t>Media, Minorities, and Hybrid Identities: The Arab and Russian Communities in Israel</w:t>
            </w:r>
            <w:r w:rsidRPr="0004160D">
              <w:rPr>
                <w:rFonts w:asciiTheme="majorBidi" w:hAnsiTheme="majorBidi" w:cstheme="majorBidi"/>
              </w:rPr>
              <w:t xml:space="preserve"> (11-26).Cresskill, NJ: Hampton Press</w:t>
            </w:r>
          </w:p>
          <w:p w14:paraId="76F12B67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04160D" w:rsidRPr="0004160D" w14:paraId="1501E577" w14:textId="77777777" w:rsidTr="00897CC9">
        <w:tc>
          <w:tcPr>
            <w:tcW w:w="777" w:type="dxa"/>
          </w:tcPr>
          <w:p w14:paraId="2FC535B0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24 </w:t>
            </w:r>
          </w:p>
        </w:tc>
        <w:tc>
          <w:tcPr>
            <w:tcW w:w="1829" w:type="dxa"/>
          </w:tcPr>
          <w:p w14:paraId="3BA972E9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תרבות פופולארית כמרחב שיח </w:t>
            </w:r>
          </w:p>
        </w:tc>
        <w:tc>
          <w:tcPr>
            <w:tcW w:w="7655" w:type="dxa"/>
          </w:tcPr>
          <w:p w14:paraId="6EAA238B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4160D">
              <w:rPr>
                <w:rFonts w:asciiTheme="majorBidi" w:hAnsiTheme="majorBidi" w:cstheme="majorBidi"/>
                <w:shd w:val="clear" w:color="auto" w:fill="FFFFFF"/>
              </w:rPr>
              <w:t>McGuigan, J. (2005). The cultural public sphere.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European journal of cultural studies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8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(4), 427-443.</w:t>
            </w:r>
            <w:r w:rsidRPr="0004160D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r w:rsidRPr="0004160D">
              <w:rPr>
                <w:rFonts w:asciiTheme="majorBidi" w:hAnsiTheme="majorBidi" w:cstheme="majorBidi"/>
                <w:rtl/>
              </w:rPr>
              <w:t xml:space="preserve">.  </w:t>
            </w:r>
          </w:p>
          <w:p w14:paraId="10226F9B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14:paraId="14203433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04160D">
              <w:rPr>
                <w:rFonts w:asciiTheme="majorBidi" w:hAnsiTheme="majorBidi" w:cstheme="majorBidi"/>
              </w:rPr>
              <w:t xml:space="preserve">Van </w:t>
            </w:r>
            <w:proofErr w:type="spellStart"/>
            <w:r w:rsidRPr="0004160D">
              <w:rPr>
                <w:rFonts w:asciiTheme="majorBidi" w:hAnsiTheme="majorBidi" w:cstheme="majorBidi"/>
              </w:rPr>
              <w:t>Zoonen</w:t>
            </w:r>
            <w:proofErr w:type="spellEnd"/>
            <w:r w:rsidRPr="0004160D">
              <w:rPr>
                <w:rFonts w:asciiTheme="majorBidi" w:hAnsiTheme="majorBidi" w:cstheme="majorBidi"/>
              </w:rPr>
              <w:t xml:space="preserve">, L. (2004). Imagining the Fan Democracy. </w:t>
            </w:r>
            <w:r w:rsidRPr="0004160D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04160D">
              <w:rPr>
                <w:rFonts w:asciiTheme="majorBidi" w:hAnsiTheme="majorBidi" w:cstheme="majorBidi"/>
              </w:rPr>
              <w:t>, 19 (1), 39-52.</w:t>
            </w:r>
          </w:p>
          <w:p w14:paraId="327F466B" w14:textId="77777777" w:rsidR="00026C4B" w:rsidRPr="0004160D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14:paraId="57BD520F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4160D" w14:paraId="54926998" w14:textId="77777777" w:rsidTr="00897CC9">
        <w:tc>
          <w:tcPr>
            <w:tcW w:w="777" w:type="dxa"/>
          </w:tcPr>
          <w:p w14:paraId="04CCBBCF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lastRenderedPageBreak/>
              <w:t xml:space="preserve">25-26 </w:t>
            </w:r>
          </w:p>
        </w:tc>
        <w:tc>
          <w:tcPr>
            <w:tcW w:w="1829" w:type="dxa"/>
          </w:tcPr>
          <w:p w14:paraId="3D4DA2CE" w14:textId="77777777" w:rsidR="009E3EB8" w:rsidRPr="0004160D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4160D">
              <w:rPr>
                <w:rFonts w:cs="Times New Roman" w:hint="cs"/>
                <w:rtl/>
              </w:rPr>
              <w:t xml:space="preserve">מרחב שיח לאומי וגלובאלי </w:t>
            </w:r>
          </w:p>
        </w:tc>
        <w:tc>
          <w:tcPr>
            <w:tcW w:w="7655" w:type="dxa"/>
          </w:tcPr>
          <w:p w14:paraId="666B91EC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spellStart"/>
            <w:r w:rsidRPr="0004160D">
              <w:rPr>
                <w:rFonts w:asciiTheme="majorBidi" w:hAnsiTheme="majorBidi" w:cstheme="majorBidi"/>
                <w:sz w:val="22"/>
                <w:szCs w:val="22"/>
              </w:rPr>
              <w:t>Soffer</w:t>
            </w:r>
            <w:proofErr w:type="spellEnd"/>
            <w:r w:rsidRPr="0004160D">
              <w:rPr>
                <w:rFonts w:asciiTheme="majorBidi" w:hAnsiTheme="majorBidi" w:cstheme="majorBidi"/>
                <w:sz w:val="22"/>
                <w:szCs w:val="22"/>
              </w:rPr>
              <w:t xml:space="preserve">, O. (2013). The Internet and National Solidarity: A Theoretical Analysis,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Communication Theory</w:t>
            </w:r>
            <w:r w:rsidRPr="0004160D">
              <w:rPr>
                <w:rFonts w:asciiTheme="majorBidi" w:hAnsiTheme="majorBidi" w:cstheme="majorBidi"/>
                <w:sz w:val="22"/>
                <w:szCs w:val="22"/>
              </w:rPr>
              <w:t>, 23, 48–66.</w:t>
            </w:r>
          </w:p>
          <w:p w14:paraId="47CA09D0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</w:p>
          <w:p w14:paraId="2CE74CCD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Fraser, N. (2007). Transnationalizing the public sphere.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Theory, Culture &amp; Society</w:t>
            </w: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24</w:t>
            </w: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>, 7-30.</w:t>
            </w:r>
          </w:p>
          <w:p w14:paraId="407A1EF4" w14:textId="77777777" w:rsidR="00026C4B" w:rsidRPr="0004160D" w:rsidRDefault="00026C4B" w:rsidP="00026C4B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4160D">
              <w:rPr>
                <w:rFonts w:asciiTheme="majorBidi" w:hAnsiTheme="majorBidi" w:cstheme="majorBidi"/>
                <w:shd w:val="clear" w:color="auto" w:fill="FFFFFF"/>
              </w:rPr>
              <w:t>Andén</w:t>
            </w:r>
            <w:proofErr w:type="spellEnd"/>
            <w:r w:rsidRPr="0004160D">
              <w:rPr>
                <w:rFonts w:asciiTheme="majorBidi" w:hAnsiTheme="majorBidi" w:cstheme="majorBidi"/>
                <w:shd w:val="clear" w:color="auto" w:fill="FFFFFF"/>
              </w:rPr>
              <w:t>-Papadopoulos, K. (2008). The Abu Ghraib torture photographs: News frames,   visual culture, and the power of images.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4160D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9</w:t>
            </w:r>
            <w:r w:rsidRPr="0004160D">
              <w:rPr>
                <w:rFonts w:asciiTheme="majorBidi" w:hAnsiTheme="majorBidi" w:cstheme="majorBidi"/>
                <w:shd w:val="clear" w:color="auto" w:fill="FFFFFF"/>
              </w:rPr>
              <w:t>(1), 5-30.</w:t>
            </w:r>
            <w:r w:rsidRPr="0004160D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14:paraId="28023F3F" w14:textId="77777777" w:rsidR="00026C4B" w:rsidRPr="0004160D" w:rsidRDefault="00026C4B" w:rsidP="00026C4B">
            <w:pPr>
              <w:pStyle w:val="NormalWeb"/>
              <w:bidi/>
              <w:spacing w:before="0" w:beforeAutospacing="0" w:after="0" w:afterAutospacing="0" w:line="48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04160D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Kraidy, M. M. (2007). Saudi Arabia, Lebanon and the Changing Arab Information Order.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International Journal of Communication</w:t>
            </w:r>
            <w:r w:rsidRPr="0004160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04160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  <w:r w:rsidRPr="0004160D">
              <w:rPr>
                <w:rFonts w:asciiTheme="majorBidi" w:hAnsiTheme="majorBidi" w:cstheme="majorBidi"/>
                <w:sz w:val="22"/>
                <w:szCs w:val="22"/>
              </w:rPr>
              <w:t xml:space="preserve">(1), 139-156. </w:t>
            </w:r>
            <w:r w:rsidRPr="0004160D">
              <w:rPr>
                <w:rStyle w:val="z3988"/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79412E19" w14:textId="77777777" w:rsidR="009E3EB8" w:rsidRPr="0004160D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</w:tbl>
    <w:p w14:paraId="0FE9D772" w14:textId="77777777" w:rsidR="004E7E81" w:rsidRPr="0004160D" w:rsidRDefault="004E7E81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18FAE11F" w14:textId="77777777" w:rsidR="00ED2891" w:rsidRPr="0004160D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6B9B1848" w14:textId="77777777" w:rsidR="00ED2891" w:rsidRPr="0004160D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14:paraId="37FF80F0" w14:textId="77777777" w:rsidR="00BA1DF7" w:rsidRPr="0004160D" w:rsidRDefault="00BA1DF7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דרישות  הקורס </w:t>
      </w:r>
    </w:p>
    <w:p w14:paraId="6002378D" w14:textId="77777777" w:rsidR="00BA1DF7" w:rsidRPr="0004160D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5019F72F" w14:textId="77777777" w:rsidR="00722136" w:rsidRPr="0004160D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ציון הקורס מבוסס על שתי בחינות בית </w:t>
      </w:r>
      <w:r w:rsidRPr="0004160D">
        <w:rPr>
          <w:rFonts w:cs="Times New Roman"/>
          <w:rtl/>
        </w:rPr>
        <w:t>–</w:t>
      </w:r>
      <w:r w:rsidRPr="0004160D">
        <w:rPr>
          <w:rFonts w:cs="Times New Roman" w:hint="cs"/>
          <w:rtl/>
        </w:rPr>
        <w:t xml:space="preserve"> אחת בכל סמסטר </w:t>
      </w:r>
    </w:p>
    <w:p w14:paraId="0F2CB38C" w14:textId="77777777" w:rsidR="00BA1DF7" w:rsidRPr="0004160D" w:rsidRDefault="00BA1DF7" w:rsidP="007A03CE">
      <w:pPr>
        <w:tabs>
          <w:tab w:val="left" w:pos="284"/>
        </w:tabs>
        <w:jc w:val="both"/>
        <w:rPr>
          <w:rFonts w:cs="Times New Roman"/>
          <w:rtl/>
        </w:rPr>
      </w:pPr>
    </w:p>
    <w:p w14:paraId="40F0C3CC" w14:textId="77777777" w:rsidR="00722136" w:rsidRPr="0004160D" w:rsidRDefault="00722136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מרכיבי עבודת הסיום </w:t>
      </w:r>
    </w:p>
    <w:p w14:paraId="6F943CF4" w14:textId="77777777" w:rsidR="00722136" w:rsidRPr="0004160D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מבחן בית </w:t>
      </w:r>
      <w:r w:rsidR="00722136" w:rsidRPr="0004160D">
        <w:rPr>
          <w:rFonts w:cs="Times New Roman" w:hint="cs"/>
          <w:rtl/>
        </w:rPr>
        <w:t xml:space="preserve">סמסטר א' 50% </w:t>
      </w:r>
    </w:p>
    <w:p w14:paraId="24F3404C" w14:textId="77777777" w:rsidR="00722136" w:rsidRPr="0004160D" w:rsidRDefault="004E7E81" w:rsidP="00722136">
      <w:pPr>
        <w:tabs>
          <w:tab w:val="left" w:pos="284"/>
        </w:tabs>
        <w:jc w:val="both"/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מבחן בית </w:t>
      </w:r>
      <w:r w:rsidR="00722136" w:rsidRPr="0004160D">
        <w:rPr>
          <w:rFonts w:cs="Times New Roman" w:hint="cs"/>
          <w:rtl/>
        </w:rPr>
        <w:t xml:space="preserve">סמסטר ב' 50% </w:t>
      </w:r>
    </w:p>
    <w:p w14:paraId="23C5F653" w14:textId="58ACB39D" w:rsidR="0004160D" w:rsidRPr="0004160D" w:rsidRDefault="0004160D" w:rsidP="00BA1DF7">
      <w:pPr>
        <w:tabs>
          <w:tab w:val="left" w:pos="284"/>
        </w:tabs>
        <w:rPr>
          <w:rFonts w:cs="Times New Roman"/>
          <w:rtl/>
        </w:rPr>
      </w:pPr>
      <w:r w:rsidRPr="0004160D">
        <w:rPr>
          <w:rFonts w:cs="Times New Roman" w:hint="cs"/>
          <w:rtl/>
        </w:rPr>
        <w:t xml:space="preserve">ציון המטלות ישוקלל בציון כל אחת מבחינות הבית </w:t>
      </w:r>
    </w:p>
    <w:p w14:paraId="62D611DD" w14:textId="4D21C66C" w:rsidR="00BA1DF7" w:rsidRPr="0004160D" w:rsidRDefault="00BA1DF7" w:rsidP="00BA1DF7">
      <w:pPr>
        <w:tabs>
          <w:tab w:val="left" w:pos="284"/>
        </w:tabs>
        <w:rPr>
          <w:rFonts w:cs="Times New Roman"/>
          <w:rtl/>
        </w:rPr>
      </w:pPr>
      <w:r w:rsidRPr="0004160D">
        <w:rPr>
          <w:rFonts w:cs="Times New Roman"/>
          <w:rtl/>
        </w:rPr>
        <w:t xml:space="preserve">כדי לסיים את הקורס בהצלחה יש לקבל ציון "עובר" (60 ומעלה) בכל אחד ממרכיבי הציון. </w:t>
      </w:r>
    </w:p>
    <w:p w14:paraId="49784259" w14:textId="77777777" w:rsidR="00BA1DF7" w:rsidRPr="0004160D" w:rsidRDefault="00BA1DF7" w:rsidP="00722136">
      <w:pPr>
        <w:tabs>
          <w:tab w:val="left" w:pos="284"/>
        </w:tabs>
        <w:jc w:val="both"/>
        <w:rPr>
          <w:rFonts w:cs="Times New Roman"/>
          <w:rtl/>
        </w:rPr>
      </w:pPr>
    </w:p>
    <w:p w14:paraId="25961BDD" w14:textId="77777777" w:rsidR="007A03CE" w:rsidRPr="0004160D" w:rsidRDefault="007A03CE" w:rsidP="007A03CE">
      <w:pPr>
        <w:pStyle w:val="5"/>
        <w:tabs>
          <w:tab w:val="left" w:pos="284"/>
        </w:tabs>
        <w:rPr>
          <w:rFonts w:cs="Times New Roman"/>
          <w:color w:val="auto"/>
          <w:rtl/>
        </w:rPr>
      </w:pPr>
      <w:r w:rsidRPr="0004160D">
        <w:rPr>
          <w:rFonts w:cs="Times New Roman" w:hint="cs"/>
          <w:color w:val="auto"/>
          <w:rtl/>
        </w:rPr>
        <w:t xml:space="preserve">ג. דרישות קדם:  אין </w:t>
      </w:r>
    </w:p>
    <w:p w14:paraId="0AB7A45C" w14:textId="77777777" w:rsidR="007A03CE" w:rsidRPr="0004160D" w:rsidRDefault="007A03CE" w:rsidP="007A03CE">
      <w:pPr>
        <w:tabs>
          <w:tab w:val="left" w:pos="284"/>
        </w:tabs>
        <w:rPr>
          <w:rFonts w:cs="Times New Roman"/>
        </w:rPr>
      </w:pPr>
    </w:p>
    <w:p w14:paraId="4229244E" w14:textId="77777777" w:rsidR="007A03CE" w:rsidRPr="0004160D" w:rsidRDefault="007A03CE" w:rsidP="007A03CE">
      <w:pPr>
        <w:tabs>
          <w:tab w:val="left" w:pos="284"/>
        </w:tabs>
        <w:rPr>
          <w:rFonts w:cs="Times New Roman"/>
          <w:b/>
          <w:bCs/>
          <w:rtl/>
        </w:rPr>
      </w:pPr>
      <w:r w:rsidRPr="0004160D">
        <w:rPr>
          <w:rFonts w:cs="Times New Roman" w:hint="cs"/>
          <w:b/>
          <w:bCs/>
          <w:rtl/>
        </w:rPr>
        <w:t xml:space="preserve">ו. </w:t>
      </w:r>
      <w:proofErr w:type="spellStart"/>
      <w:r w:rsidR="00F45BB0" w:rsidRPr="0004160D">
        <w:rPr>
          <w:rFonts w:cs="Times New Roman" w:hint="cs"/>
          <w:b/>
          <w:bCs/>
          <w:rtl/>
        </w:rPr>
        <w:t>בבליוגרפיה</w:t>
      </w:r>
      <w:proofErr w:type="spellEnd"/>
      <w:r w:rsidR="00F45BB0" w:rsidRPr="0004160D">
        <w:rPr>
          <w:rFonts w:cs="Times New Roman" w:hint="cs"/>
          <w:b/>
          <w:bCs/>
          <w:rtl/>
        </w:rPr>
        <w:t xml:space="preserve"> </w:t>
      </w:r>
    </w:p>
    <w:p w14:paraId="3F6297BB" w14:textId="77777777" w:rsidR="005401E8" w:rsidRPr="0004160D" w:rsidRDefault="005401E8" w:rsidP="005401E8">
      <w:pPr>
        <w:rPr>
          <w:rFonts w:hint="cs"/>
        </w:rPr>
      </w:pPr>
    </w:p>
    <w:p w14:paraId="7E21890A" w14:textId="77777777" w:rsidR="005401E8" w:rsidRPr="0004160D" w:rsidRDefault="005401E8" w:rsidP="005401E8">
      <w:pPr>
        <w:spacing w:line="480" w:lineRule="auto"/>
        <w:rPr>
          <w:rFonts w:ascii="David" w:hAnsi="David" w:cs="David"/>
          <w:rtl/>
        </w:rPr>
      </w:pPr>
      <w:r w:rsidRPr="0004160D">
        <w:rPr>
          <w:rFonts w:ascii="David" w:hAnsi="David" w:cs="David"/>
          <w:rtl/>
        </w:rPr>
        <w:t xml:space="preserve">גל נור, </w:t>
      </w:r>
      <w:r w:rsidR="00ED2891" w:rsidRPr="0004160D">
        <w:rPr>
          <w:rFonts w:ascii="David" w:hAnsi="David" w:cs="David" w:hint="cs"/>
          <w:rtl/>
        </w:rPr>
        <w:t xml:space="preserve">י. </w:t>
      </w:r>
      <w:r w:rsidRPr="0004160D">
        <w:rPr>
          <w:rFonts w:ascii="David" w:hAnsi="David" w:cs="David"/>
          <w:rtl/>
        </w:rPr>
        <w:t xml:space="preserve"> </w:t>
      </w:r>
      <w:proofErr w:type="spellStart"/>
      <w:r w:rsidRPr="0004160D">
        <w:rPr>
          <w:rFonts w:ascii="David" w:hAnsi="David" w:cs="David"/>
          <w:rtl/>
        </w:rPr>
        <w:t>ובלאנדר</w:t>
      </w:r>
      <w:proofErr w:type="spellEnd"/>
      <w:r w:rsidRPr="0004160D">
        <w:rPr>
          <w:rFonts w:ascii="David" w:hAnsi="David" w:cs="David"/>
          <w:rtl/>
        </w:rPr>
        <w:t xml:space="preserve">, </w:t>
      </w:r>
      <w:r w:rsidR="00ED2891" w:rsidRPr="0004160D">
        <w:rPr>
          <w:rFonts w:ascii="David" w:hAnsi="David" w:cs="David" w:hint="cs"/>
          <w:rtl/>
        </w:rPr>
        <w:t xml:space="preserve">ד. </w:t>
      </w:r>
      <w:r w:rsidRPr="0004160D">
        <w:rPr>
          <w:rFonts w:ascii="David" w:hAnsi="David" w:cs="David"/>
          <w:rtl/>
        </w:rPr>
        <w:t xml:space="preserve">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</w:r>
    </w:p>
    <w:p w14:paraId="679332B3" w14:textId="77777777" w:rsidR="005401E8" w:rsidRPr="0004160D" w:rsidRDefault="005401E8" w:rsidP="005401E8">
      <w:pPr>
        <w:spacing w:line="480" w:lineRule="auto"/>
        <w:rPr>
          <w:rFonts w:ascii="David" w:hAnsi="David" w:cs="David"/>
          <w:rtl/>
        </w:rPr>
      </w:pPr>
      <w:proofErr w:type="spellStart"/>
      <w:r w:rsidRPr="0004160D">
        <w:rPr>
          <w:rFonts w:ascii="David" w:hAnsi="David" w:cs="David"/>
          <w:rtl/>
        </w:rPr>
        <w:t>האברמס</w:t>
      </w:r>
      <w:proofErr w:type="spellEnd"/>
      <w:r w:rsidRPr="0004160D">
        <w:rPr>
          <w:rFonts w:ascii="David" w:hAnsi="David" w:cs="David"/>
          <w:rtl/>
        </w:rPr>
        <w:t xml:space="preserve">, י. (2001) המרחב הציבורי.  בתוך ד. כספי (ע')  </w:t>
      </w:r>
      <w:r w:rsidRPr="0004160D">
        <w:rPr>
          <w:rFonts w:ascii="David" w:hAnsi="David" w:cs="David"/>
          <w:i/>
          <w:iCs/>
          <w:rtl/>
        </w:rPr>
        <w:t>תמונות בראש: דעת קהל ודמוקרטיה</w:t>
      </w:r>
      <w:r w:rsidRPr="0004160D">
        <w:rPr>
          <w:rFonts w:ascii="David" w:hAnsi="David" w:cs="David"/>
          <w:rtl/>
        </w:rPr>
        <w:t xml:space="preserve"> (עמ' 57-62).  תל אביב: האוניברסיטה הפתוחה. </w:t>
      </w:r>
    </w:p>
    <w:p w14:paraId="2D645D3B" w14:textId="13706613" w:rsidR="005401E8" w:rsidRPr="0004160D" w:rsidRDefault="005401E8" w:rsidP="005401E8">
      <w:pPr>
        <w:pStyle w:val="5"/>
        <w:spacing w:line="480" w:lineRule="auto"/>
        <w:rPr>
          <w:rFonts w:ascii="David" w:hAnsi="David" w:cs="David"/>
          <w:color w:val="auto"/>
          <w:rtl/>
        </w:rPr>
      </w:pPr>
      <w:proofErr w:type="spellStart"/>
      <w:r w:rsidRPr="0004160D">
        <w:rPr>
          <w:rFonts w:ascii="David" w:hAnsi="David" w:cs="David"/>
          <w:color w:val="auto"/>
          <w:rtl/>
        </w:rPr>
        <w:lastRenderedPageBreak/>
        <w:t>טארד</w:t>
      </w:r>
      <w:proofErr w:type="spellEnd"/>
      <w:r w:rsidRPr="0004160D">
        <w:rPr>
          <w:rFonts w:ascii="David" w:hAnsi="David" w:cs="David"/>
          <w:color w:val="auto"/>
          <w:rtl/>
        </w:rPr>
        <w:t xml:space="preserve">, ג. (2001) "דעה ושיחה" בתוך: </w:t>
      </w:r>
      <w:proofErr w:type="spellStart"/>
      <w:r w:rsidRPr="0004160D">
        <w:rPr>
          <w:rFonts w:ascii="David" w:hAnsi="David" w:cs="David"/>
          <w:color w:val="auto"/>
          <w:rtl/>
        </w:rPr>
        <w:t>ד.כספי</w:t>
      </w:r>
      <w:proofErr w:type="spellEnd"/>
      <w:r w:rsidRPr="0004160D">
        <w:rPr>
          <w:rFonts w:ascii="David" w:hAnsi="David" w:cs="David"/>
          <w:color w:val="auto"/>
          <w:rtl/>
        </w:rPr>
        <w:t xml:space="preserve"> (ע') </w:t>
      </w:r>
      <w:r w:rsidRPr="0004160D">
        <w:rPr>
          <w:rFonts w:ascii="David" w:hAnsi="David" w:cs="David"/>
          <w:i/>
          <w:iCs/>
          <w:color w:val="auto"/>
          <w:rtl/>
        </w:rPr>
        <w:t>תמונות בראש: דעת קהל ודמוקרטיה</w:t>
      </w:r>
      <w:r w:rsidRPr="0004160D">
        <w:rPr>
          <w:rFonts w:ascii="David" w:hAnsi="David" w:cs="David"/>
          <w:color w:val="auto"/>
          <w:rtl/>
        </w:rPr>
        <w:t xml:space="preserve"> ת"א: האוניברסיטה הפתוחה.  </w:t>
      </w:r>
    </w:p>
    <w:p w14:paraId="18DD787B" w14:textId="77777777" w:rsidR="0004160D" w:rsidRPr="0004160D" w:rsidRDefault="0004160D" w:rsidP="0004160D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04160D"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לוין, ד. (2019). </w:t>
      </w:r>
      <w:r w:rsidRPr="0004160D">
        <w:rPr>
          <w:rFonts w:ascii="David" w:hAnsi="David" w:cs="David" w:hint="cs"/>
          <w:sz w:val="24"/>
          <w:szCs w:val="24"/>
          <w:rtl/>
        </w:rPr>
        <w:t xml:space="preserve">זה לא מה שהיה </w:t>
      </w:r>
      <w:r w:rsidRPr="0004160D">
        <w:rPr>
          <w:rFonts w:ascii="David" w:hAnsi="David" w:cs="David"/>
          <w:sz w:val="24"/>
          <w:szCs w:val="24"/>
          <w:rtl/>
        </w:rPr>
        <w:t>–</w:t>
      </w:r>
      <w:r w:rsidRPr="0004160D">
        <w:rPr>
          <w:rFonts w:ascii="David" w:hAnsi="David" w:cs="David" w:hint="cs"/>
          <w:sz w:val="24"/>
          <w:szCs w:val="24"/>
          <w:rtl/>
        </w:rPr>
        <w:t xml:space="preserve"> זה עוד לא מה שיהיה : תקשורת ודמוקרטיה במציאות של "מודרניות נזילה". בתוך לוין, ד. פישר, ע. תקשורת ודמוקרטיה. רעננה: האו"פ (תדפיס) </w:t>
      </w:r>
    </w:p>
    <w:p w14:paraId="5A08A637" w14:textId="77777777" w:rsidR="0004160D" w:rsidRPr="0004160D" w:rsidRDefault="0004160D" w:rsidP="0004160D">
      <w:pPr>
        <w:rPr>
          <w:rtl/>
        </w:rPr>
      </w:pPr>
    </w:p>
    <w:p w14:paraId="7E595C99" w14:textId="77777777" w:rsidR="005401E8" w:rsidRPr="0004160D" w:rsidRDefault="005401E8" w:rsidP="005401E8">
      <w:pPr>
        <w:tabs>
          <w:tab w:val="left" w:pos="-1"/>
        </w:tabs>
        <w:spacing w:line="480" w:lineRule="auto"/>
        <w:rPr>
          <w:rFonts w:ascii="David" w:hAnsi="David" w:cs="David"/>
          <w:rtl/>
        </w:rPr>
      </w:pPr>
      <w:proofErr w:type="spellStart"/>
      <w:r w:rsidRPr="0004160D">
        <w:rPr>
          <w:rFonts w:ascii="David" w:hAnsi="David" w:cs="David"/>
          <w:rtl/>
        </w:rPr>
        <w:t>מקוויל</w:t>
      </w:r>
      <w:proofErr w:type="spellEnd"/>
      <w:r w:rsidRPr="0004160D">
        <w:rPr>
          <w:rFonts w:ascii="David" w:hAnsi="David" w:cs="David"/>
          <w:rtl/>
        </w:rPr>
        <w:t xml:space="preserve">, ד. (2014) מבוא לתקשורת המונים. רעננה: אוניברסיטה פתוחה, 191-203, 210-214 220-237. </w:t>
      </w:r>
    </w:p>
    <w:p w14:paraId="2B1EFE6A" w14:textId="77777777" w:rsidR="005401E8" w:rsidRPr="0004160D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</w:rPr>
      </w:pPr>
      <w:proofErr w:type="spellStart"/>
      <w:r w:rsidRPr="0004160D">
        <w:rPr>
          <w:rFonts w:asciiTheme="majorBidi" w:hAnsiTheme="majorBidi" w:cstheme="majorBidi"/>
        </w:rPr>
        <w:t>Adoni</w:t>
      </w:r>
      <w:proofErr w:type="spellEnd"/>
      <w:r w:rsidRPr="0004160D">
        <w:rPr>
          <w:rFonts w:asciiTheme="majorBidi" w:hAnsiTheme="majorBidi" w:cstheme="majorBidi"/>
        </w:rPr>
        <w:t xml:space="preserve">, H., Caspi, D., &amp; Cohen, A. A. (2006). Minorities and multiculturalism in liberal democracies: Theoretical issues. In </w:t>
      </w:r>
      <w:r w:rsidRPr="0004160D">
        <w:rPr>
          <w:rFonts w:asciiTheme="majorBidi" w:hAnsiTheme="majorBidi" w:cstheme="majorBidi"/>
          <w:i/>
          <w:iCs/>
        </w:rPr>
        <w:t>Media, Minorities, and Hybrid Identities: The Arab and Russian Communities in Israel</w:t>
      </w:r>
      <w:r w:rsidRPr="0004160D">
        <w:rPr>
          <w:rFonts w:asciiTheme="majorBidi" w:hAnsiTheme="majorBidi" w:cstheme="majorBidi"/>
        </w:rPr>
        <w:t xml:space="preserve"> (11-26).Cresskill, NJ: Hampton Press. </w:t>
      </w:r>
      <w:bookmarkStart w:id="1" w:name="_Hlk4233459"/>
    </w:p>
    <w:p w14:paraId="5F12F981" w14:textId="77777777" w:rsidR="005401E8" w:rsidRPr="0004160D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  <w:rtl/>
        </w:rPr>
      </w:pPr>
      <w:proofErr w:type="spellStart"/>
      <w:r w:rsidRPr="0004160D">
        <w:rPr>
          <w:rFonts w:asciiTheme="majorBidi" w:eastAsia="Arial" w:hAnsiTheme="majorBidi" w:cstheme="majorBidi"/>
        </w:rPr>
        <w:t>A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>lst</w:t>
      </w:r>
      <w:proofErr w:type="spellEnd"/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  <w:spacing w:val="-30"/>
        </w:rPr>
        <w:t>P</w:t>
      </w:r>
      <w:r w:rsidRPr="0004160D">
        <w:rPr>
          <w:rFonts w:asciiTheme="majorBidi" w:eastAsia="Arial" w:hAnsiTheme="majorBidi" w:cstheme="majorBidi"/>
        </w:rPr>
        <w:t>.</w:t>
      </w:r>
      <w:r w:rsidRPr="0004160D">
        <w:rPr>
          <w:rFonts w:asciiTheme="majorBidi" w:eastAsia="Arial" w:hAnsiTheme="majorBidi" w:cstheme="majorBidi"/>
          <w:spacing w:val="46"/>
        </w:rPr>
        <w:t xml:space="preserve"> </w:t>
      </w:r>
      <w:r w:rsidRPr="0004160D">
        <w:rPr>
          <w:rFonts w:asciiTheme="majorBidi" w:eastAsia="Arial" w:hAnsiTheme="majorBidi" w:cstheme="majorBidi"/>
          <w:spacing w:val="-21"/>
        </w:rPr>
        <w:t>V</w:t>
      </w:r>
      <w:r w:rsidRPr="0004160D">
        <w:rPr>
          <w:rFonts w:asciiTheme="majorBidi" w:eastAsia="Arial" w:hAnsiTheme="majorBidi" w:cstheme="majorBidi"/>
        </w:rPr>
        <w:t>.,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proofErr w:type="spellStart"/>
      <w:r w:rsidRPr="0004160D">
        <w:rPr>
          <w:rFonts w:asciiTheme="majorBidi" w:eastAsia="Arial" w:hAnsiTheme="majorBidi" w:cstheme="majorBidi"/>
          <w:spacing w:val="-2"/>
        </w:rPr>
        <w:t>S</w:t>
      </w:r>
      <w:r w:rsidRPr="0004160D">
        <w:rPr>
          <w:rFonts w:asciiTheme="majorBidi" w:eastAsia="Arial" w:hAnsiTheme="majorBidi" w:cstheme="majorBidi"/>
          <w:spacing w:val="1"/>
        </w:rPr>
        <w:t>he</w:t>
      </w:r>
      <w:r w:rsidRPr="0004160D">
        <w:rPr>
          <w:rFonts w:asciiTheme="majorBidi" w:eastAsia="Arial" w:hAnsiTheme="majorBidi" w:cstheme="majorBidi"/>
          <w:spacing w:val="-1"/>
        </w:rPr>
        <w:t>a</w:t>
      </w:r>
      <w:r w:rsidRPr="0004160D">
        <w:rPr>
          <w:rFonts w:asciiTheme="majorBidi" w:eastAsia="Arial" w:hAnsiTheme="majorBidi" w:cstheme="majorBidi"/>
        </w:rPr>
        <w:t>f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  <w:spacing w:val="-15"/>
        </w:rPr>
        <w:t>r</w:t>
      </w:r>
      <w:proofErr w:type="spellEnd"/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44"/>
        </w:rPr>
        <w:t xml:space="preserve"> </w:t>
      </w:r>
      <w:r w:rsidRPr="0004160D">
        <w:rPr>
          <w:rFonts w:asciiTheme="majorBidi" w:eastAsia="Arial" w:hAnsiTheme="majorBidi" w:cstheme="majorBidi"/>
          <w:spacing w:val="-24"/>
        </w:rPr>
        <w:t>T</w:t>
      </w:r>
      <w:r w:rsidRPr="0004160D">
        <w:rPr>
          <w:rFonts w:asciiTheme="majorBidi" w:eastAsia="Arial" w:hAnsiTheme="majorBidi" w:cstheme="majorBidi"/>
        </w:rPr>
        <w:t>.,</w:t>
      </w:r>
      <w:r w:rsidRPr="0004160D">
        <w:rPr>
          <w:rFonts w:asciiTheme="majorBidi" w:eastAsia="Arial" w:hAnsiTheme="majorBidi" w:cstheme="majorBidi"/>
          <w:spacing w:val="46"/>
        </w:rPr>
        <w:t xml:space="preserve"> </w:t>
      </w:r>
      <w:r w:rsidRPr="0004160D">
        <w:rPr>
          <w:rFonts w:asciiTheme="majorBidi" w:eastAsia="Arial" w:hAnsiTheme="majorBidi" w:cstheme="majorBidi"/>
        </w:rPr>
        <w:t>&amp;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proofErr w:type="spellStart"/>
      <w:r w:rsidRPr="0004160D">
        <w:rPr>
          <w:rFonts w:asciiTheme="majorBidi" w:eastAsia="Arial" w:hAnsiTheme="majorBidi" w:cstheme="majorBidi"/>
          <w:spacing w:val="-11"/>
        </w:rPr>
        <w:t>S</w:t>
      </w:r>
      <w:r w:rsidRPr="0004160D">
        <w:rPr>
          <w:rFonts w:asciiTheme="majorBidi" w:eastAsia="Arial" w:hAnsiTheme="majorBidi" w:cstheme="majorBidi"/>
          <w:spacing w:val="-4"/>
        </w:rPr>
        <w:t>t</w:t>
      </w:r>
      <w:r w:rsidRPr="0004160D">
        <w:rPr>
          <w:rFonts w:asciiTheme="majorBidi" w:eastAsia="Arial" w:hAnsiTheme="majorBidi" w:cstheme="majorBidi"/>
          <w:spacing w:val="1"/>
        </w:rPr>
        <w:t>an</w:t>
      </w:r>
      <w:r w:rsidRPr="0004160D">
        <w:rPr>
          <w:rFonts w:asciiTheme="majorBidi" w:eastAsia="Arial" w:hAnsiTheme="majorBidi" w:cstheme="majorBidi"/>
          <w:spacing w:val="-2"/>
        </w:rPr>
        <w:t>y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  <w:spacing w:val="-15"/>
        </w:rPr>
        <w:t>r</w:t>
      </w:r>
      <w:proofErr w:type="spellEnd"/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</w:rPr>
        <w:t>J.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</w:rPr>
        <w:t>(2</w:t>
      </w:r>
      <w:r w:rsidRPr="0004160D">
        <w:rPr>
          <w:rFonts w:asciiTheme="majorBidi" w:eastAsia="Arial" w:hAnsiTheme="majorBidi" w:cstheme="majorBidi"/>
          <w:spacing w:val="1"/>
        </w:rPr>
        <w:t>0</w:t>
      </w:r>
      <w:r w:rsidRPr="0004160D">
        <w:rPr>
          <w:rFonts w:asciiTheme="majorBidi" w:eastAsia="Arial" w:hAnsiTheme="majorBidi" w:cstheme="majorBidi"/>
          <w:spacing w:val="-1"/>
        </w:rPr>
        <w:t>1</w:t>
      </w:r>
      <w:r w:rsidRPr="0004160D">
        <w:rPr>
          <w:rFonts w:asciiTheme="majorBidi" w:eastAsia="Arial" w:hAnsiTheme="majorBidi" w:cstheme="majorBidi"/>
          <w:spacing w:val="1"/>
        </w:rPr>
        <w:t>2</w:t>
      </w:r>
      <w:r w:rsidRPr="0004160D">
        <w:rPr>
          <w:rFonts w:asciiTheme="majorBidi" w:eastAsia="Arial" w:hAnsiTheme="majorBidi" w:cstheme="majorBidi"/>
        </w:rPr>
        <w:t>).</w:t>
      </w:r>
      <w:r w:rsidRPr="0004160D">
        <w:rPr>
          <w:rFonts w:asciiTheme="majorBidi" w:eastAsia="Arial" w:hAnsiTheme="majorBidi" w:cstheme="majorBidi"/>
          <w:spacing w:val="43"/>
        </w:rPr>
        <w:t xml:space="preserve"> </w:t>
      </w:r>
      <w:r w:rsidRPr="0004160D">
        <w:rPr>
          <w:rFonts w:asciiTheme="majorBidi" w:eastAsia="Arial" w:hAnsiTheme="majorBidi" w:cstheme="majorBidi"/>
          <w:spacing w:val="2"/>
        </w:rPr>
        <w:t>T</w:t>
      </w:r>
      <w:r w:rsidRPr="0004160D">
        <w:rPr>
          <w:rFonts w:asciiTheme="majorBidi" w:eastAsia="Arial" w:hAnsiTheme="majorBidi" w:cstheme="majorBidi"/>
          <w:spacing w:val="-1"/>
        </w:rPr>
        <w:t>h</w:t>
      </w:r>
      <w:r w:rsidRPr="0004160D">
        <w:rPr>
          <w:rFonts w:asciiTheme="majorBidi" w:eastAsia="Arial" w:hAnsiTheme="majorBidi" w:cstheme="majorBidi"/>
        </w:rPr>
        <w:t>e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Pe</w:t>
      </w:r>
      <w:r w:rsidRPr="0004160D">
        <w:rPr>
          <w:rFonts w:asciiTheme="majorBidi" w:eastAsia="Arial" w:hAnsiTheme="majorBidi" w:cstheme="majorBidi"/>
        </w:rPr>
        <w:t>rs</w:t>
      </w:r>
      <w:r w:rsidRPr="0004160D">
        <w:rPr>
          <w:rFonts w:asciiTheme="majorBidi" w:eastAsia="Arial" w:hAnsiTheme="majorBidi" w:cstheme="majorBidi"/>
          <w:spacing w:val="-2"/>
        </w:rPr>
        <w:t>o</w:t>
      </w:r>
      <w:r w:rsidRPr="0004160D">
        <w:rPr>
          <w:rFonts w:asciiTheme="majorBidi" w:eastAsia="Arial" w:hAnsiTheme="majorBidi" w:cstheme="majorBidi"/>
          <w:spacing w:val="1"/>
        </w:rPr>
        <w:t>na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>n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>f</w:t>
      </w:r>
      <w:r w:rsidRPr="0004160D">
        <w:rPr>
          <w:rFonts w:asciiTheme="majorBidi" w:eastAsia="Arial" w:hAnsiTheme="majorBidi" w:cstheme="majorBidi"/>
          <w:spacing w:val="48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Med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a</w:t>
      </w:r>
      <w:r w:rsidRPr="0004160D">
        <w:rPr>
          <w:rFonts w:asciiTheme="majorBidi" w:eastAsia="Arial" w:hAnsiTheme="majorBidi" w:cstheme="majorBidi"/>
        </w:rPr>
        <w:t>t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 xml:space="preserve">d </w:t>
      </w:r>
      <w:r w:rsidRPr="0004160D">
        <w:rPr>
          <w:rFonts w:asciiTheme="majorBidi" w:eastAsia="Arial" w:hAnsiTheme="majorBidi" w:cstheme="majorBidi"/>
          <w:spacing w:val="1"/>
        </w:rPr>
        <w:t>Po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</w:rPr>
        <w:t>tic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 xml:space="preserve">l </w:t>
      </w:r>
      <w:r w:rsidRPr="0004160D">
        <w:rPr>
          <w:rFonts w:asciiTheme="majorBidi" w:eastAsia="Arial" w:hAnsiTheme="majorBidi" w:cstheme="majorBidi"/>
          <w:spacing w:val="14"/>
        </w:rPr>
        <w:t xml:space="preserve"> </w:t>
      </w:r>
      <w:r w:rsidRPr="0004160D">
        <w:rPr>
          <w:rFonts w:asciiTheme="majorBidi" w:eastAsia="Arial" w:hAnsiTheme="majorBidi" w:cstheme="majorBidi"/>
        </w:rPr>
        <w:t>C</w:t>
      </w:r>
      <w:r w:rsidRPr="0004160D">
        <w:rPr>
          <w:rFonts w:asciiTheme="majorBidi" w:eastAsia="Arial" w:hAnsiTheme="majorBidi" w:cstheme="majorBidi"/>
          <w:spacing w:val="-1"/>
        </w:rPr>
        <w:t>om</w:t>
      </w:r>
      <w:r w:rsidRPr="0004160D">
        <w:rPr>
          <w:rFonts w:asciiTheme="majorBidi" w:eastAsia="Arial" w:hAnsiTheme="majorBidi" w:cstheme="majorBidi"/>
          <w:spacing w:val="1"/>
        </w:rPr>
        <w:t>mun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3"/>
        </w:rPr>
        <w:t>c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</w:t>
      </w:r>
      <w:r w:rsidRPr="0004160D">
        <w:rPr>
          <w:rFonts w:asciiTheme="majorBidi" w:eastAsia="Arial" w:hAnsiTheme="majorBidi" w:cstheme="majorBidi"/>
          <w:spacing w:val="-2"/>
        </w:rPr>
        <w:t>i</w:t>
      </w:r>
      <w:r w:rsidRPr="0004160D">
        <w:rPr>
          <w:rFonts w:asciiTheme="majorBidi" w:eastAsia="Arial" w:hAnsiTheme="majorBidi" w:cstheme="majorBidi"/>
          <w:spacing w:val="1"/>
        </w:rPr>
        <w:t>on</w:t>
      </w:r>
      <w:bookmarkEnd w:id="1"/>
      <w:r w:rsidRPr="0004160D">
        <w:rPr>
          <w:rFonts w:asciiTheme="majorBidi" w:eastAsia="Arial" w:hAnsiTheme="majorBidi" w:cstheme="majorBidi"/>
        </w:rPr>
        <w:t>:  A  re</w:t>
      </w:r>
      <w:r w:rsidRPr="0004160D">
        <w:rPr>
          <w:rFonts w:asciiTheme="majorBidi" w:eastAsia="Arial" w:hAnsiTheme="majorBidi" w:cstheme="majorBidi"/>
          <w:spacing w:val="-2"/>
        </w:rPr>
        <w:t>v</w:t>
      </w:r>
      <w:r w:rsidRPr="0004160D">
        <w:rPr>
          <w:rFonts w:asciiTheme="majorBidi" w:eastAsia="Arial" w:hAnsiTheme="majorBidi" w:cstheme="majorBidi"/>
        </w:rPr>
        <w:t xml:space="preserve">iew </w:t>
      </w:r>
      <w:r w:rsidRPr="0004160D">
        <w:rPr>
          <w:rFonts w:asciiTheme="majorBidi" w:eastAsia="Arial" w:hAnsiTheme="majorBidi" w:cstheme="majorBidi"/>
          <w:spacing w:val="12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 xml:space="preserve">f </w:t>
      </w:r>
      <w:r w:rsidRPr="0004160D">
        <w:rPr>
          <w:rFonts w:asciiTheme="majorBidi" w:eastAsia="Arial" w:hAnsiTheme="majorBidi" w:cstheme="majorBidi"/>
          <w:spacing w:val="17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c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  <w:spacing w:val="1"/>
        </w:rPr>
        <w:t>n</w:t>
      </w:r>
      <w:r w:rsidRPr="0004160D">
        <w:rPr>
          <w:rFonts w:asciiTheme="majorBidi" w:eastAsia="Arial" w:hAnsiTheme="majorBidi" w:cstheme="majorBidi"/>
        </w:rPr>
        <w:t>c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  <w:spacing w:val="-1"/>
        </w:rPr>
        <w:t>p</w:t>
      </w:r>
      <w:r w:rsidRPr="0004160D">
        <w:rPr>
          <w:rFonts w:asciiTheme="majorBidi" w:eastAsia="Arial" w:hAnsiTheme="majorBidi" w:cstheme="majorBidi"/>
          <w:spacing w:val="-2"/>
        </w:rPr>
        <w:t>t</w:t>
      </w:r>
      <w:r w:rsidRPr="0004160D">
        <w:rPr>
          <w:rFonts w:asciiTheme="majorBidi" w:eastAsia="Arial" w:hAnsiTheme="majorBidi" w:cstheme="majorBidi"/>
        </w:rPr>
        <w:t xml:space="preserve">s, </w:t>
      </w:r>
      <w:r w:rsidRPr="0004160D">
        <w:rPr>
          <w:rFonts w:asciiTheme="majorBidi" w:eastAsia="Arial" w:hAnsiTheme="majorBidi" w:cstheme="majorBidi"/>
          <w:spacing w:val="12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ope</w:t>
      </w:r>
      <w:r w:rsidRPr="0004160D">
        <w:rPr>
          <w:rFonts w:asciiTheme="majorBidi" w:eastAsia="Arial" w:hAnsiTheme="majorBidi" w:cstheme="majorBidi"/>
          <w:spacing w:val="-3"/>
        </w:rPr>
        <w:t>r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  <w:spacing w:val="-1"/>
        </w:rPr>
        <w:t>n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on</w:t>
      </w:r>
      <w:r w:rsidRPr="0004160D">
        <w:rPr>
          <w:rFonts w:asciiTheme="majorBidi" w:eastAsia="Arial" w:hAnsiTheme="majorBidi" w:cstheme="majorBidi"/>
        </w:rPr>
        <w:t xml:space="preserve">s </w:t>
      </w:r>
      <w:r w:rsidRPr="0004160D">
        <w:rPr>
          <w:rFonts w:asciiTheme="majorBidi" w:eastAsia="Arial" w:hAnsiTheme="majorBidi" w:cstheme="majorBidi"/>
          <w:spacing w:val="14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a</w:t>
      </w:r>
      <w:r w:rsidRPr="0004160D">
        <w:rPr>
          <w:rFonts w:asciiTheme="majorBidi" w:eastAsia="Arial" w:hAnsiTheme="majorBidi" w:cstheme="majorBidi"/>
          <w:spacing w:val="1"/>
        </w:rPr>
        <w:t>n</w:t>
      </w:r>
      <w:r w:rsidRPr="0004160D">
        <w:rPr>
          <w:rFonts w:asciiTheme="majorBidi" w:eastAsia="Arial" w:hAnsiTheme="majorBidi" w:cstheme="majorBidi"/>
        </w:rPr>
        <w:t xml:space="preserve">d </w:t>
      </w:r>
      <w:r w:rsidRPr="0004160D">
        <w:rPr>
          <w:rFonts w:asciiTheme="majorBidi" w:eastAsia="Arial" w:hAnsiTheme="majorBidi" w:cstheme="majorBidi"/>
          <w:spacing w:val="13"/>
        </w:rPr>
        <w:t xml:space="preserve"> </w:t>
      </w:r>
      <w:r w:rsidRPr="0004160D">
        <w:rPr>
          <w:rFonts w:asciiTheme="majorBidi" w:eastAsia="Arial" w:hAnsiTheme="majorBidi" w:cstheme="majorBidi"/>
        </w:rPr>
        <w:t>k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 xml:space="preserve">y </w:t>
      </w:r>
      <w:r w:rsidRPr="0004160D">
        <w:rPr>
          <w:rFonts w:asciiTheme="majorBidi" w:eastAsia="Arial" w:hAnsiTheme="majorBidi" w:cstheme="majorBidi"/>
          <w:spacing w:val="3"/>
        </w:rPr>
        <w:t>f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n</w:t>
      </w:r>
      <w:r w:rsidRPr="0004160D">
        <w:rPr>
          <w:rFonts w:asciiTheme="majorBidi" w:eastAsia="Arial" w:hAnsiTheme="majorBidi" w:cstheme="majorBidi"/>
          <w:spacing w:val="1"/>
        </w:rPr>
        <w:t>d</w:t>
      </w:r>
      <w:r w:rsidRPr="0004160D">
        <w:rPr>
          <w:rFonts w:asciiTheme="majorBidi" w:eastAsia="Arial" w:hAnsiTheme="majorBidi" w:cstheme="majorBidi"/>
        </w:rPr>
        <w:t>in</w:t>
      </w:r>
      <w:r w:rsidRPr="0004160D">
        <w:rPr>
          <w:rFonts w:asciiTheme="majorBidi" w:eastAsia="Arial" w:hAnsiTheme="majorBidi" w:cstheme="majorBidi"/>
          <w:spacing w:val="-1"/>
        </w:rPr>
        <w:t>g</w:t>
      </w:r>
      <w:r w:rsidRPr="0004160D">
        <w:rPr>
          <w:rFonts w:asciiTheme="majorBidi" w:eastAsia="Arial" w:hAnsiTheme="majorBidi" w:cstheme="majorBidi"/>
        </w:rPr>
        <w:t>s.</w:t>
      </w:r>
      <w:r w:rsidRPr="0004160D">
        <w:rPr>
          <w:rFonts w:asciiTheme="majorBidi" w:eastAsia="Arial" w:hAnsiTheme="majorBidi" w:cstheme="majorBidi"/>
          <w:spacing w:val="2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J</w:t>
      </w:r>
      <w:r w:rsidRPr="0004160D">
        <w:rPr>
          <w:rFonts w:asciiTheme="majorBidi" w:eastAsia="Arial" w:hAnsiTheme="majorBidi" w:cstheme="majorBidi"/>
          <w:i/>
          <w:spacing w:val="1"/>
        </w:rPr>
        <w:t>ou</w:t>
      </w:r>
      <w:r w:rsidRPr="0004160D">
        <w:rPr>
          <w:rFonts w:asciiTheme="majorBidi" w:eastAsia="Arial" w:hAnsiTheme="majorBidi" w:cstheme="majorBidi"/>
          <w:i/>
          <w:spacing w:val="-3"/>
        </w:rPr>
        <w:t>r</w:t>
      </w:r>
      <w:r w:rsidRPr="0004160D">
        <w:rPr>
          <w:rFonts w:asciiTheme="majorBidi" w:eastAsia="Arial" w:hAnsiTheme="majorBidi" w:cstheme="majorBidi"/>
          <w:i/>
          <w:spacing w:val="1"/>
        </w:rPr>
        <w:t>na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-1"/>
        </w:rPr>
        <w:t>i</w:t>
      </w:r>
      <w:r w:rsidRPr="0004160D">
        <w:rPr>
          <w:rFonts w:asciiTheme="majorBidi" w:eastAsia="Arial" w:hAnsiTheme="majorBidi" w:cstheme="majorBidi"/>
          <w:i/>
        </w:rPr>
        <w:t>s</w:t>
      </w:r>
      <w:r w:rsidRPr="0004160D">
        <w:rPr>
          <w:rFonts w:asciiTheme="majorBidi" w:eastAsia="Arial" w:hAnsiTheme="majorBidi" w:cstheme="majorBidi"/>
          <w:i/>
          <w:spacing w:val="-2"/>
        </w:rPr>
        <w:t>m</w:t>
      </w:r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1"/>
        </w:rPr>
        <w:t xml:space="preserve"> 13</w:t>
      </w:r>
      <w:r w:rsidRPr="0004160D">
        <w:rPr>
          <w:rFonts w:asciiTheme="majorBidi" w:eastAsia="Arial" w:hAnsiTheme="majorBidi" w:cstheme="majorBidi"/>
        </w:rPr>
        <w:t xml:space="preserve">(2), </w:t>
      </w:r>
      <w:r w:rsidRPr="0004160D">
        <w:rPr>
          <w:rFonts w:asciiTheme="majorBidi" w:eastAsia="Arial" w:hAnsiTheme="majorBidi" w:cstheme="majorBidi"/>
          <w:spacing w:val="1"/>
        </w:rPr>
        <w:t>2</w:t>
      </w:r>
      <w:r w:rsidRPr="0004160D">
        <w:rPr>
          <w:rFonts w:asciiTheme="majorBidi" w:eastAsia="Arial" w:hAnsiTheme="majorBidi" w:cstheme="majorBidi"/>
          <w:spacing w:val="-1"/>
        </w:rPr>
        <w:t>0</w:t>
      </w:r>
      <w:r w:rsidRPr="0004160D">
        <w:rPr>
          <w:rFonts w:asciiTheme="majorBidi" w:eastAsia="Arial" w:hAnsiTheme="majorBidi" w:cstheme="majorBidi"/>
          <w:spacing w:val="3"/>
        </w:rPr>
        <w:t>3</w:t>
      </w:r>
      <w:r w:rsidRPr="0004160D">
        <w:rPr>
          <w:rFonts w:asciiTheme="majorBidi" w:eastAsia="Arial" w:hAnsiTheme="majorBidi" w:cstheme="majorBidi"/>
          <w:spacing w:val="1"/>
        </w:rPr>
        <w:t>–</w:t>
      </w:r>
      <w:r w:rsidRPr="0004160D">
        <w:rPr>
          <w:rFonts w:asciiTheme="majorBidi" w:eastAsia="Arial" w:hAnsiTheme="majorBidi" w:cstheme="majorBidi"/>
          <w:spacing w:val="-1"/>
        </w:rPr>
        <w:t>2</w:t>
      </w:r>
      <w:r w:rsidRPr="0004160D">
        <w:rPr>
          <w:rFonts w:asciiTheme="majorBidi" w:eastAsia="Arial" w:hAnsiTheme="majorBidi" w:cstheme="majorBidi"/>
          <w:spacing w:val="1"/>
        </w:rPr>
        <w:t>20</w:t>
      </w:r>
      <w:r w:rsidRPr="0004160D">
        <w:rPr>
          <w:rFonts w:asciiTheme="majorBidi" w:eastAsia="Arial" w:hAnsiTheme="majorBidi" w:cstheme="majorBidi"/>
        </w:rPr>
        <w:t>.</w:t>
      </w:r>
      <w:r w:rsidRPr="0004160D">
        <w:rPr>
          <w:rFonts w:asciiTheme="majorBidi" w:eastAsia="Arial" w:hAnsiTheme="majorBidi" w:cstheme="majorBidi"/>
          <w:spacing w:val="-2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do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2"/>
        </w:rPr>
        <w:t>:</w:t>
      </w:r>
      <w:r w:rsidRPr="0004160D">
        <w:rPr>
          <w:rFonts w:asciiTheme="majorBidi" w:eastAsia="Arial" w:hAnsiTheme="majorBidi" w:cstheme="majorBidi"/>
          <w:spacing w:val="1"/>
        </w:rPr>
        <w:t>10</w:t>
      </w:r>
      <w:r w:rsidRPr="0004160D">
        <w:rPr>
          <w:rFonts w:asciiTheme="majorBidi" w:eastAsia="Arial" w:hAnsiTheme="majorBidi" w:cstheme="majorBidi"/>
          <w:spacing w:val="-2"/>
        </w:rPr>
        <w:t>.</w:t>
      </w:r>
      <w:r w:rsidRPr="0004160D">
        <w:rPr>
          <w:rFonts w:asciiTheme="majorBidi" w:eastAsia="Arial" w:hAnsiTheme="majorBidi" w:cstheme="majorBidi"/>
          <w:spacing w:val="-16"/>
        </w:rPr>
        <w:t>1</w:t>
      </w:r>
      <w:r w:rsidRPr="0004160D">
        <w:rPr>
          <w:rFonts w:asciiTheme="majorBidi" w:eastAsia="Arial" w:hAnsiTheme="majorBidi" w:cstheme="majorBidi"/>
          <w:spacing w:val="-1"/>
        </w:rPr>
        <w:t>1</w:t>
      </w:r>
      <w:r w:rsidRPr="0004160D">
        <w:rPr>
          <w:rFonts w:asciiTheme="majorBidi" w:eastAsia="Arial" w:hAnsiTheme="majorBidi" w:cstheme="majorBidi"/>
          <w:spacing w:val="1"/>
        </w:rPr>
        <w:t>77</w:t>
      </w:r>
      <w:r w:rsidRPr="0004160D">
        <w:rPr>
          <w:rFonts w:asciiTheme="majorBidi" w:eastAsia="Arial" w:hAnsiTheme="majorBidi" w:cstheme="majorBidi"/>
          <w:spacing w:val="-2"/>
        </w:rPr>
        <w:t>/</w:t>
      </w:r>
      <w:r w:rsidRPr="0004160D">
        <w:rPr>
          <w:rFonts w:asciiTheme="majorBidi" w:eastAsia="Arial" w:hAnsiTheme="majorBidi" w:cstheme="majorBidi"/>
          <w:spacing w:val="1"/>
        </w:rPr>
        <w:t>14</w:t>
      </w:r>
      <w:r w:rsidRPr="0004160D">
        <w:rPr>
          <w:rFonts w:asciiTheme="majorBidi" w:eastAsia="Arial" w:hAnsiTheme="majorBidi" w:cstheme="majorBidi"/>
          <w:spacing w:val="-1"/>
        </w:rPr>
        <w:t>6</w:t>
      </w:r>
      <w:r w:rsidRPr="0004160D">
        <w:rPr>
          <w:rFonts w:asciiTheme="majorBidi" w:eastAsia="Arial" w:hAnsiTheme="majorBidi" w:cstheme="majorBidi"/>
          <w:spacing w:val="1"/>
        </w:rPr>
        <w:t>48</w:t>
      </w:r>
      <w:r w:rsidRPr="0004160D">
        <w:rPr>
          <w:rFonts w:asciiTheme="majorBidi" w:eastAsia="Arial" w:hAnsiTheme="majorBidi" w:cstheme="majorBidi"/>
          <w:spacing w:val="-1"/>
        </w:rPr>
        <w:t>8</w:t>
      </w:r>
      <w:r w:rsidRPr="0004160D">
        <w:rPr>
          <w:rFonts w:asciiTheme="majorBidi" w:eastAsia="Arial" w:hAnsiTheme="majorBidi" w:cstheme="majorBidi"/>
          <w:spacing w:val="1"/>
        </w:rPr>
        <w:t>4</w:t>
      </w:r>
      <w:r w:rsidRPr="0004160D">
        <w:rPr>
          <w:rFonts w:asciiTheme="majorBidi" w:eastAsia="Arial" w:hAnsiTheme="majorBidi" w:cstheme="majorBidi"/>
          <w:spacing w:val="-1"/>
        </w:rPr>
        <w:t>9</w:t>
      </w:r>
      <w:r w:rsidRPr="0004160D">
        <w:rPr>
          <w:rFonts w:asciiTheme="majorBidi" w:eastAsia="Arial" w:hAnsiTheme="majorBidi" w:cstheme="majorBidi"/>
          <w:spacing w:val="-16"/>
        </w:rPr>
        <w:t>1</w:t>
      </w:r>
      <w:r w:rsidRPr="0004160D">
        <w:rPr>
          <w:rFonts w:asciiTheme="majorBidi" w:eastAsia="Arial" w:hAnsiTheme="majorBidi" w:cstheme="majorBidi"/>
          <w:spacing w:val="-1"/>
        </w:rPr>
        <w:t>1</w:t>
      </w:r>
      <w:r w:rsidRPr="0004160D">
        <w:rPr>
          <w:rFonts w:asciiTheme="majorBidi" w:eastAsia="Arial" w:hAnsiTheme="majorBidi" w:cstheme="majorBidi"/>
          <w:spacing w:val="1"/>
        </w:rPr>
        <w:t>4</w:t>
      </w:r>
      <w:r w:rsidRPr="0004160D">
        <w:rPr>
          <w:rFonts w:asciiTheme="majorBidi" w:eastAsia="Arial" w:hAnsiTheme="majorBidi" w:cstheme="majorBidi"/>
          <w:spacing w:val="-1"/>
        </w:rPr>
        <w:t>2</w:t>
      </w:r>
      <w:r w:rsidRPr="0004160D">
        <w:rPr>
          <w:rFonts w:asciiTheme="majorBidi" w:eastAsia="Arial" w:hAnsiTheme="majorBidi" w:cstheme="majorBidi"/>
          <w:spacing w:val="1"/>
        </w:rPr>
        <w:t>7</w:t>
      </w:r>
      <w:r w:rsidRPr="0004160D">
        <w:rPr>
          <w:rFonts w:asciiTheme="majorBidi" w:eastAsia="Arial" w:hAnsiTheme="majorBidi" w:cstheme="majorBidi"/>
          <w:spacing w:val="-1"/>
        </w:rPr>
        <w:t>8</w:t>
      </w:r>
      <w:r w:rsidRPr="0004160D">
        <w:rPr>
          <w:rFonts w:asciiTheme="majorBidi" w:eastAsia="Arial" w:hAnsiTheme="majorBidi" w:cstheme="majorBidi"/>
          <w:spacing w:val="1"/>
        </w:rPr>
        <w:t>0</w:t>
      </w:r>
      <w:r w:rsidRPr="0004160D">
        <w:rPr>
          <w:rFonts w:asciiTheme="majorBidi" w:eastAsia="Arial" w:hAnsiTheme="majorBidi" w:cstheme="majorBidi"/>
        </w:rPr>
        <w:t>2</w:t>
      </w:r>
    </w:p>
    <w:p w14:paraId="75FAB143" w14:textId="77777777" w:rsidR="005401E8" w:rsidRPr="0004160D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proofErr w:type="spellStart"/>
      <w:r w:rsidRPr="0004160D">
        <w:rPr>
          <w:rFonts w:asciiTheme="majorBidi" w:hAnsiTheme="majorBidi" w:cstheme="majorBidi"/>
          <w:shd w:val="clear" w:color="auto" w:fill="FFFFFF"/>
        </w:rPr>
        <w:t>Andén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>-Papadopoulos, K. (2008). The Abu Ghraib torture photographs: News frames,   visual culture, and the power of images.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Journalism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9</w:t>
      </w:r>
      <w:r w:rsidRPr="0004160D">
        <w:rPr>
          <w:rFonts w:asciiTheme="majorBidi" w:hAnsiTheme="majorBidi" w:cstheme="majorBidi"/>
          <w:shd w:val="clear" w:color="auto" w:fill="FFFFFF"/>
        </w:rPr>
        <w:t>(1), 5-30.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D6F4AA8" w14:textId="7777777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Beckett, C. &amp; Ball. J. (2012). WikiLeaks: News in the Networked Era. Cambridge: Polity, pp. 15-45: what was new about WikiLeaks?  </w:t>
      </w:r>
    </w:p>
    <w:p w14:paraId="218FD77D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 xml:space="preserve">Benson, R., Neff, T., &amp; </w:t>
      </w:r>
      <w:proofErr w:type="spellStart"/>
      <w:r w:rsidRPr="0004160D">
        <w:rPr>
          <w:rFonts w:asciiTheme="majorBidi" w:hAnsiTheme="majorBidi" w:cstheme="majorBidi"/>
          <w:shd w:val="clear" w:color="auto" w:fill="FFFFFF"/>
        </w:rPr>
        <w:t>Hessérus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>, M. (2018). Media Ownership and Public Service News: How Strong Are Institutional Logics?.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04160D">
        <w:rPr>
          <w:rFonts w:asciiTheme="majorBidi" w:hAnsiTheme="majorBidi" w:cstheme="majorBidi"/>
          <w:shd w:val="clear" w:color="auto" w:fill="FFFFFF"/>
        </w:rPr>
        <w:t>(3), 275-298.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264AA2B0" w14:textId="77777777" w:rsidR="005401E8" w:rsidRPr="0004160D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</w:rPr>
      </w:pPr>
      <w:bookmarkStart w:id="2" w:name="_Hlk4129958"/>
      <w:proofErr w:type="spellStart"/>
      <w:r w:rsidRPr="0004160D">
        <w:rPr>
          <w:rFonts w:asciiTheme="majorBidi" w:hAnsiTheme="majorBidi" w:cstheme="majorBidi"/>
          <w:shd w:val="clear" w:color="auto" w:fill="FFFFFF"/>
        </w:rPr>
        <w:t>Blumler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>, J. G. (2015). Core theories of political communication: Foundational and freshly minted.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Communication Theory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25</w:t>
      </w:r>
      <w:r w:rsidRPr="0004160D">
        <w:rPr>
          <w:rFonts w:asciiTheme="majorBidi" w:hAnsiTheme="majorBidi" w:cstheme="majorBidi"/>
          <w:shd w:val="clear" w:color="auto" w:fill="FFFFFF"/>
        </w:rPr>
        <w:t>(4), 426-438.</w:t>
      </w:r>
      <w:r w:rsidRPr="0004160D">
        <w:rPr>
          <w:rFonts w:asciiTheme="majorBidi" w:hAnsiTheme="majorBidi" w:cstheme="majorBidi"/>
        </w:rPr>
        <w:t xml:space="preserve">  </w:t>
      </w:r>
    </w:p>
    <w:p w14:paraId="18501055" w14:textId="77777777" w:rsidR="005401E8" w:rsidRPr="0004160D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</w:rPr>
        <w:t>Calhoun, C. (2011). Communication as social science (and more). International Journal of</w:t>
      </w:r>
      <w:r w:rsidRPr="0004160D">
        <w:rPr>
          <w:rStyle w:val="apple-style-span"/>
          <w:rFonts w:asciiTheme="majorBidi" w:hAnsiTheme="majorBidi" w:cstheme="majorBidi"/>
          <w:i/>
          <w:iCs/>
          <w:shd w:val="clear" w:color="auto" w:fill="FFFFFF"/>
        </w:rPr>
        <w:t xml:space="preserve"> Communication</w:t>
      </w:r>
      <w:r w:rsidRPr="000416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04160D">
        <w:rPr>
          <w:rStyle w:val="apple-style-span"/>
          <w:rFonts w:asciiTheme="majorBidi" w:hAnsiTheme="majorBidi" w:cstheme="majorBidi"/>
          <w:shd w:val="clear" w:color="auto" w:fill="FFFFFF"/>
        </w:rPr>
        <w:t>[Online], 5. Available at:</w:t>
      </w:r>
      <w:r w:rsidRPr="000416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8" w:history="1">
        <w:r w:rsidRPr="0004160D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http://ijoc.org/ojs/index.php/ijoc/article/view/1331/622</w:t>
        </w:r>
      </w:hyperlink>
    </w:p>
    <w:p w14:paraId="528F50EA" w14:textId="77777777" w:rsidR="005401E8" w:rsidRPr="0004160D" w:rsidRDefault="005401E8" w:rsidP="005401E8">
      <w:pPr>
        <w:jc w:val="right"/>
        <w:rPr>
          <w:rFonts w:asciiTheme="majorBidi" w:hAnsiTheme="majorBidi" w:cstheme="majorBidi"/>
          <w:i/>
          <w:iCs/>
        </w:rPr>
      </w:pPr>
      <w:r w:rsidRPr="0004160D">
        <w:rPr>
          <w:rFonts w:asciiTheme="majorBidi" w:hAnsiTheme="majorBidi" w:cstheme="majorBidi"/>
        </w:rPr>
        <w:t xml:space="preserve">Carey, J. (1995) The Press, Public Opinion and, Public Discourse. In: Glasser, T.L. &amp; Salomon, -C.T. (eds). </w:t>
      </w:r>
      <w:r w:rsidRPr="0004160D">
        <w:rPr>
          <w:rFonts w:asciiTheme="majorBidi" w:hAnsiTheme="majorBidi" w:cstheme="majorBidi"/>
          <w:i/>
          <w:iCs/>
        </w:rPr>
        <w:t>Public Opinion and Communication of Consent</w:t>
      </w:r>
      <w:r w:rsidRPr="0004160D">
        <w:rPr>
          <w:rFonts w:asciiTheme="majorBidi" w:hAnsiTheme="majorBidi" w:cstheme="majorBidi"/>
        </w:rPr>
        <w:t xml:space="preserve"> Critique of Actually Existing Democracy’, in C. Calhoun (ed.) </w:t>
      </w:r>
      <w:r w:rsidRPr="0004160D">
        <w:rPr>
          <w:rFonts w:asciiTheme="majorBidi" w:hAnsiTheme="majorBidi" w:cstheme="majorBidi"/>
          <w:i/>
          <w:iCs/>
        </w:rPr>
        <w:t>Habermas and the    Public Sphere</w:t>
      </w:r>
      <w:r w:rsidRPr="0004160D">
        <w:rPr>
          <w:rFonts w:asciiTheme="majorBidi" w:hAnsiTheme="majorBidi" w:cstheme="majorBidi"/>
        </w:rPr>
        <w:t xml:space="preserve"> (pp. 109–42). Cambridge, MA: MIT Press.</w:t>
      </w:r>
    </w:p>
    <w:bookmarkEnd w:id="2"/>
    <w:p w14:paraId="5F1FF826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proofErr w:type="spellStart"/>
      <w:r w:rsidRPr="0004160D">
        <w:rPr>
          <w:rFonts w:asciiTheme="majorBidi" w:hAnsiTheme="majorBidi" w:cstheme="majorBidi"/>
        </w:rPr>
        <w:t>Deuze</w:t>
      </w:r>
      <w:proofErr w:type="spellEnd"/>
      <w:r w:rsidRPr="0004160D">
        <w:rPr>
          <w:rFonts w:asciiTheme="majorBidi" w:hAnsiTheme="majorBidi" w:cstheme="majorBidi"/>
        </w:rPr>
        <w:t xml:space="preserve">, M. (2009). Journalism, Citizenship and Digital Culture. In </w:t>
      </w:r>
      <w:proofErr w:type="spellStart"/>
      <w:r w:rsidRPr="0004160D">
        <w:rPr>
          <w:rFonts w:asciiTheme="majorBidi" w:hAnsiTheme="majorBidi" w:cstheme="majorBidi"/>
        </w:rPr>
        <w:t>Zizi</w:t>
      </w:r>
      <w:proofErr w:type="spellEnd"/>
      <w:r w:rsidRPr="0004160D">
        <w:rPr>
          <w:rFonts w:asciiTheme="majorBidi" w:hAnsiTheme="majorBidi" w:cstheme="majorBidi"/>
        </w:rPr>
        <w:t xml:space="preserve"> </w:t>
      </w:r>
      <w:proofErr w:type="spellStart"/>
      <w:r w:rsidRPr="0004160D">
        <w:rPr>
          <w:rFonts w:asciiTheme="majorBidi" w:hAnsiTheme="majorBidi" w:cstheme="majorBidi"/>
        </w:rPr>
        <w:t>Papacharissi</w:t>
      </w:r>
      <w:proofErr w:type="spellEnd"/>
      <w:r w:rsidRPr="0004160D">
        <w:rPr>
          <w:rFonts w:asciiTheme="majorBidi" w:hAnsiTheme="majorBidi" w:cstheme="majorBidi"/>
        </w:rPr>
        <w:t xml:space="preserve">  (Ed), </w:t>
      </w:r>
      <w:r w:rsidRPr="0004160D">
        <w:rPr>
          <w:rFonts w:asciiTheme="majorBidi" w:hAnsiTheme="majorBidi" w:cstheme="majorBidi"/>
          <w:i/>
          <w:iCs/>
        </w:rPr>
        <w:t xml:space="preserve">Journalism and Citizenship: New Agendas in Communication </w:t>
      </w:r>
      <w:r w:rsidRPr="0004160D">
        <w:rPr>
          <w:rFonts w:asciiTheme="majorBidi" w:hAnsiTheme="majorBidi" w:cstheme="majorBidi"/>
        </w:rPr>
        <w:t xml:space="preserve">(pp. 15-28). London: </w:t>
      </w:r>
    </w:p>
    <w:p w14:paraId="687FAD28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r w:rsidRPr="0004160D">
        <w:rPr>
          <w:rFonts w:asciiTheme="majorBidi" w:hAnsiTheme="majorBidi" w:cstheme="majorBidi"/>
          <w:shd w:val="clear" w:color="auto" w:fill="FFFFFF"/>
        </w:rPr>
        <w:t>Flaxman, S., Goel, S., &amp; Rao, J. M. (2016). Filter bubbles, echo chambers, and online news consumption.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Public Opinion Quarterly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80</w:t>
      </w:r>
      <w:r w:rsidRPr="0004160D">
        <w:rPr>
          <w:rFonts w:asciiTheme="majorBidi" w:hAnsiTheme="majorBidi" w:cstheme="majorBidi"/>
          <w:shd w:val="clear" w:color="auto" w:fill="FFFFFF"/>
        </w:rPr>
        <w:t xml:space="preserve">(S1), 298-320.  </w:t>
      </w:r>
    </w:p>
    <w:p w14:paraId="0522D231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</w:rPr>
        <w:lastRenderedPageBreak/>
        <w:t>Fraser, N. (1990) ‘Rethinking the Public Sphere: A Contribution to the</w:t>
      </w:r>
    </w:p>
    <w:p w14:paraId="23E6628A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lang w:val="it-IT"/>
        </w:rPr>
      </w:pPr>
      <w:bookmarkStart w:id="3" w:name="_Hlk4234178"/>
      <w:r w:rsidRPr="0004160D">
        <w:rPr>
          <w:rFonts w:asciiTheme="majorBidi" w:hAnsiTheme="majorBidi" w:cstheme="majorBidi"/>
          <w:sz w:val="22"/>
          <w:szCs w:val="22"/>
          <w:lang w:val="it-IT"/>
        </w:rPr>
        <w:t xml:space="preserve">Fraser, N. (2007). Transnationalizing the public sphere. </w:t>
      </w:r>
      <w:r w:rsidRPr="0004160D">
        <w:rPr>
          <w:rFonts w:asciiTheme="majorBidi" w:hAnsiTheme="majorBidi" w:cstheme="majorBidi"/>
          <w:i/>
          <w:iCs/>
          <w:sz w:val="22"/>
          <w:szCs w:val="22"/>
          <w:lang w:val="it-IT"/>
        </w:rPr>
        <w:t>Theory, Culture &amp; Society</w:t>
      </w:r>
      <w:r w:rsidRPr="0004160D">
        <w:rPr>
          <w:rFonts w:asciiTheme="majorBidi" w:hAnsiTheme="majorBidi" w:cstheme="majorBidi"/>
          <w:sz w:val="22"/>
          <w:szCs w:val="22"/>
          <w:lang w:val="it-IT"/>
        </w:rPr>
        <w:t xml:space="preserve">, </w:t>
      </w:r>
      <w:r w:rsidRPr="0004160D">
        <w:rPr>
          <w:rFonts w:asciiTheme="majorBidi" w:hAnsiTheme="majorBidi" w:cstheme="majorBidi"/>
          <w:i/>
          <w:iCs/>
          <w:sz w:val="22"/>
          <w:szCs w:val="22"/>
          <w:lang w:val="it-IT"/>
        </w:rPr>
        <w:t>24</w:t>
      </w:r>
      <w:r w:rsidRPr="0004160D">
        <w:rPr>
          <w:rFonts w:asciiTheme="majorBidi" w:hAnsiTheme="majorBidi" w:cstheme="majorBidi"/>
          <w:sz w:val="22"/>
          <w:szCs w:val="22"/>
          <w:lang w:val="it-IT"/>
        </w:rPr>
        <w:t>, 7-30.</w:t>
      </w:r>
    </w:p>
    <w:bookmarkEnd w:id="3"/>
    <w:p w14:paraId="585F1F93" w14:textId="77777777" w:rsidR="005401E8" w:rsidRPr="0004160D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rtl/>
        </w:rPr>
      </w:pPr>
      <w:proofErr w:type="spellStart"/>
      <w:r w:rsidRPr="0004160D">
        <w:rPr>
          <w:rFonts w:asciiTheme="majorBidi" w:hAnsiTheme="majorBidi" w:cstheme="majorBidi"/>
          <w:shd w:val="clear" w:color="auto" w:fill="FFFFFF"/>
        </w:rPr>
        <w:t>Gynnild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>, A. (2014). Surveillance videos and visual transparency in  journalism.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Journalism Studies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15</w:t>
      </w:r>
      <w:r w:rsidRPr="0004160D">
        <w:rPr>
          <w:rFonts w:asciiTheme="majorBidi" w:hAnsiTheme="majorBidi" w:cstheme="majorBidi"/>
          <w:shd w:val="clear" w:color="auto" w:fill="FFFFFF"/>
        </w:rPr>
        <w:t>(4), 449-463.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544B2344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proofErr w:type="spellStart"/>
      <w:r w:rsidRPr="0004160D">
        <w:rPr>
          <w:rFonts w:asciiTheme="majorBidi" w:hAnsiTheme="majorBidi" w:cstheme="majorBidi"/>
          <w:shd w:val="clear" w:color="auto" w:fill="FFFFFF"/>
        </w:rPr>
        <w:t>Hilgartner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>, S., &amp; Bosk, C. L. (1988). The rise and fall of social problems: A public arenas model.</w:t>
      </w:r>
      <w:r w:rsidRPr="000416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American journal of Sociology</w:t>
      </w:r>
      <w:r w:rsidRPr="0004160D">
        <w:rPr>
          <w:rFonts w:asciiTheme="majorBidi" w:hAnsiTheme="majorBidi" w:cstheme="majorBidi"/>
          <w:shd w:val="clear" w:color="auto" w:fill="FFFFFF"/>
        </w:rPr>
        <w:t>,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 xml:space="preserve"> 94(1),</w:t>
      </w:r>
      <w:r w:rsidRPr="0004160D">
        <w:rPr>
          <w:rFonts w:asciiTheme="majorBidi" w:hAnsiTheme="majorBidi" w:cstheme="majorBidi"/>
          <w:shd w:val="clear" w:color="auto" w:fill="FFFFFF"/>
        </w:rPr>
        <w:t xml:space="preserve"> 53-78.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6194D1E0" w14:textId="77777777" w:rsidR="005401E8" w:rsidRPr="0004160D" w:rsidRDefault="005401E8" w:rsidP="005401E8">
      <w:pPr>
        <w:pStyle w:val="NormalWeb"/>
        <w:bidi/>
        <w:spacing w:before="0" w:beforeAutospacing="0" w:after="0" w:afterAutospacing="0" w:line="480" w:lineRule="auto"/>
        <w:jc w:val="right"/>
        <w:rPr>
          <w:rFonts w:asciiTheme="majorBidi" w:hAnsiTheme="majorBidi" w:cstheme="majorBidi" w:hint="cs"/>
          <w:sz w:val="22"/>
          <w:szCs w:val="22"/>
          <w:rtl/>
        </w:rPr>
      </w:pPr>
      <w:r w:rsidRPr="0004160D">
        <w:rPr>
          <w:rFonts w:asciiTheme="majorBidi" w:hAnsiTheme="majorBidi" w:cstheme="majorBidi"/>
          <w:sz w:val="22"/>
          <w:szCs w:val="22"/>
          <w:lang w:val="it-IT"/>
        </w:rPr>
        <w:t xml:space="preserve">Kraidy, M. M. (2007). Saudi Arabia, Lebanon and the Changing Arab Information Order.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>International Journal of Communication</w:t>
      </w:r>
      <w:r w:rsidRPr="0004160D">
        <w:rPr>
          <w:rFonts w:asciiTheme="majorBidi" w:hAnsiTheme="majorBidi" w:cstheme="majorBidi"/>
          <w:sz w:val="22"/>
          <w:szCs w:val="22"/>
        </w:rPr>
        <w:t xml:space="preserve">,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>1</w:t>
      </w:r>
      <w:r w:rsidRPr="0004160D">
        <w:rPr>
          <w:rFonts w:asciiTheme="majorBidi" w:hAnsiTheme="majorBidi" w:cstheme="majorBidi"/>
          <w:sz w:val="22"/>
          <w:szCs w:val="22"/>
        </w:rPr>
        <w:t xml:space="preserve">(1), 139-156. </w:t>
      </w:r>
      <w:r w:rsidRPr="0004160D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1DF6C4E4" w14:textId="77777777" w:rsidR="0004160D" w:rsidRPr="0004160D" w:rsidRDefault="0004160D" w:rsidP="0004160D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Kaun, A., &amp; </w:t>
      </w:r>
      <w:proofErr w:type="spellStart"/>
      <w:r w:rsidRPr="0004160D">
        <w:rPr>
          <w:rFonts w:asciiTheme="majorBidi" w:hAnsiTheme="majorBidi" w:cstheme="majorBidi"/>
        </w:rPr>
        <w:t>Uldam</w:t>
      </w:r>
      <w:proofErr w:type="spellEnd"/>
      <w:r w:rsidRPr="0004160D">
        <w:rPr>
          <w:rFonts w:asciiTheme="majorBidi" w:hAnsiTheme="majorBidi" w:cstheme="majorBidi"/>
        </w:rPr>
        <w:t>, J. (2018). Digital activism</w:t>
      </w:r>
      <w:r w:rsidRPr="0004160D">
        <w:rPr>
          <w:rFonts w:asciiTheme="majorBidi" w:hAnsiTheme="majorBidi" w:cs="Times New Roman"/>
          <w:rtl/>
        </w:rPr>
        <w:t>:</w:t>
      </w:r>
    </w:p>
    <w:p w14:paraId="19B52074" w14:textId="1EEC19A6" w:rsidR="0004160D" w:rsidRPr="0004160D" w:rsidRDefault="0004160D" w:rsidP="0004160D">
      <w:pPr>
        <w:jc w:val="right"/>
        <w:rPr>
          <w:rFonts w:asciiTheme="majorBidi" w:hAnsiTheme="majorBidi" w:cstheme="majorBidi" w:hint="cs"/>
        </w:rPr>
      </w:pPr>
      <w:r w:rsidRPr="0004160D">
        <w:rPr>
          <w:rFonts w:asciiTheme="majorBidi" w:hAnsiTheme="majorBidi" w:cstheme="majorBidi"/>
        </w:rPr>
        <w:t>After the hype. New Media &amp; Society, 20(6), 2099-2106</w:t>
      </w:r>
      <w:r w:rsidRPr="0004160D">
        <w:rPr>
          <w:rFonts w:asciiTheme="majorBidi" w:hAnsiTheme="majorBidi" w:cs="Times New Roman"/>
          <w:rtl/>
        </w:rPr>
        <w:t>.</w:t>
      </w:r>
    </w:p>
    <w:p w14:paraId="254466FA" w14:textId="68262061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proofErr w:type="spellStart"/>
      <w:r w:rsidRPr="0004160D">
        <w:rPr>
          <w:rFonts w:asciiTheme="majorBidi" w:hAnsiTheme="majorBidi" w:cstheme="majorBidi"/>
        </w:rPr>
        <w:t>Lemish</w:t>
      </w:r>
      <w:proofErr w:type="spellEnd"/>
      <w:r w:rsidRPr="0004160D">
        <w:rPr>
          <w:rFonts w:asciiTheme="majorBidi" w:hAnsiTheme="majorBidi" w:cstheme="majorBidi"/>
        </w:rPr>
        <w:t xml:space="preserve">, D., &amp; </w:t>
      </w:r>
      <w:proofErr w:type="spellStart"/>
      <w:r w:rsidRPr="0004160D">
        <w:rPr>
          <w:rFonts w:asciiTheme="majorBidi" w:hAnsiTheme="majorBidi" w:cstheme="majorBidi"/>
        </w:rPr>
        <w:t>Barzel</w:t>
      </w:r>
      <w:proofErr w:type="spellEnd"/>
      <w:r w:rsidRPr="0004160D">
        <w:rPr>
          <w:rFonts w:asciiTheme="majorBidi" w:hAnsiTheme="majorBidi" w:cstheme="majorBidi"/>
        </w:rPr>
        <w:t xml:space="preserve">, I. (2000). Four Mothers': The Womb in the Public Sphere. </w:t>
      </w:r>
      <w:r w:rsidRPr="0004160D">
        <w:rPr>
          <w:rFonts w:asciiTheme="majorBidi" w:hAnsiTheme="majorBidi" w:cstheme="majorBidi"/>
          <w:i/>
          <w:iCs/>
        </w:rPr>
        <w:t>European Journal of Communication</w:t>
      </w:r>
      <w:r w:rsidRPr="0004160D">
        <w:rPr>
          <w:rFonts w:asciiTheme="majorBidi" w:hAnsiTheme="majorBidi" w:cstheme="majorBidi"/>
        </w:rPr>
        <w:t xml:space="preserve">, </w:t>
      </w:r>
      <w:r w:rsidRPr="0004160D">
        <w:rPr>
          <w:rFonts w:asciiTheme="majorBidi" w:hAnsiTheme="majorBidi" w:cstheme="majorBidi"/>
          <w:i/>
          <w:iCs/>
        </w:rPr>
        <w:t>15</w:t>
      </w:r>
      <w:r w:rsidRPr="0004160D">
        <w:rPr>
          <w:rFonts w:asciiTheme="majorBidi" w:hAnsiTheme="majorBidi" w:cstheme="majorBidi"/>
        </w:rPr>
        <w:t>(2), 147-169</w:t>
      </w:r>
    </w:p>
    <w:p w14:paraId="4C2F4E2D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proofErr w:type="spellStart"/>
      <w:r w:rsidRPr="0004160D">
        <w:rPr>
          <w:rFonts w:asciiTheme="majorBidi" w:hAnsiTheme="majorBidi" w:cstheme="majorBidi"/>
        </w:rPr>
        <w:t>Liebes</w:t>
      </w:r>
      <w:proofErr w:type="spellEnd"/>
      <w:r w:rsidRPr="0004160D">
        <w:rPr>
          <w:rFonts w:asciiTheme="majorBidi" w:hAnsiTheme="majorBidi" w:cstheme="majorBidi"/>
        </w:rPr>
        <w:t xml:space="preserve">, T. (2000) Performing a Dream and its Dissolution: A Social History of Broadcasting in Israel. In Curran J. and Park, M. </w:t>
      </w:r>
      <w:r w:rsidRPr="0004160D">
        <w:rPr>
          <w:rFonts w:asciiTheme="majorBidi" w:hAnsiTheme="majorBidi" w:cstheme="majorBidi"/>
          <w:i/>
          <w:iCs/>
        </w:rPr>
        <w:t>De-Westernizing Media Studies (</w:t>
      </w:r>
      <w:r w:rsidRPr="0004160D">
        <w:rPr>
          <w:rFonts w:asciiTheme="majorBidi" w:hAnsiTheme="majorBidi" w:cstheme="majorBidi"/>
        </w:rPr>
        <w:t xml:space="preserve">pp, 305-323). Routledge, London and New York.  </w:t>
      </w:r>
    </w:p>
    <w:p w14:paraId="6B4C841F" w14:textId="2E32A5EB" w:rsidR="0004160D" w:rsidRPr="0004160D" w:rsidRDefault="0004160D" w:rsidP="005401E8">
      <w:pPr>
        <w:jc w:val="right"/>
        <w:rPr>
          <w:rFonts w:asciiTheme="majorBidi" w:hAnsiTheme="majorBidi" w:cstheme="majorBidi" w:hint="cs"/>
          <w:shd w:val="clear" w:color="auto" w:fill="FFFFFF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McChesney, R. (2013). Digital Disconnect: How Capitalism is Turning the Internet Against Democracy, New York, NY: New Press (chapter 3</w:t>
      </w:r>
    </w:p>
    <w:p w14:paraId="70C4304A" w14:textId="77777777" w:rsidR="005401E8" w:rsidRPr="0004160D" w:rsidRDefault="005401E8" w:rsidP="005401E8">
      <w:pPr>
        <w:pStyle w:val="NormalWeb"/>
        <w:bidi/>
        <w:spacing w:before="0" w:beforeAutospacing="0" w:after="0" w:afterAutospacing="0" w:line="480" w:lineRule="auto"/>
        <w:ind w:hanging="720"/>
        <w:jc w:val="right"/>
        <w:rPr>
          <w:rFonts w:asciiTheme="majorBidi" w:hAnsiTheme="majorBidi" w:cstheme="majorBidi"/>
          <w:sz w:val="22"/>
          <w:szCs w:val="22"/>
          <w:shd w:val="clear" w:color="auto" w:fill="FFFFFF"/>
          <w:rtl/>
        </w:rPr>
      </w:pP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Murray, B. (2016). The Sphere, the Screen, and the Square: “Locating” Occupy in the Public Sphere. </w:t>
      </w:r>
      <w:r w:rsidRPr="0004160D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Communication Theory</w:t>
      </w: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26</w:t>
      </w: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(4), 450-468</w:t>
      </w:r>
    </w:p>
    <w:p w14:paraId="317D807E" w14:textId="7777777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proofErr w:type="spellStart"/>
      <w:r w:rsidRPr="0004160D">
        <w:rPr>
          <w:rFonts w:asciiTheme="majorBidi" w:hAnsiTheme="majorBidi" w:cstheme="majorBidi"/>
        </w:rPr>
        <w:t>Papacharissi</w:t>
      </w:r>
      <w:proofErr w:type="spellEnd"/>
      <w:r w:rsidRPr="0004160D">
        <w:rPr>
          <w:rFonts w:asciiTheme="majorBidi" w:hAnsiTheme="majorBidi" w:cstheme="majorBidi"/>
        </w:rPr>
        <w:t xml:space="preserve">, Z. </w:t>
      </w:r>
      <w:r w:rsidR="00D404E4" w:rsidRPr="0004160D">
        <w:rPr>
          <w:rFonts w:asciiTheme="majorBidi" w:hAnsiTheme="majorBidi" w:cstheme="majorBidi"/>
        </w:rPr>
        <w:t>(</w:t>
      </w:r>
      <w:r w:rsidRPr="0004160D">
        <w:rPr>
          <w:rFonts w:asciiTheme="majorBidi" w:hAnsiTheme="majorBidi" w:cstheme="majorBidi"/>
        </w:rPr>
        <w:t>2015</w:t>
      </w:r>
      <w:r w:rsidR="00D404E4" w:rsidRPr="0004160D">
        <w:rPr>
          <w:rFonts w:asciiTheme="majorBidi" w:hAnsiTheme="majorBidi" w:cstheme="majorBidi"/>
        </w:rPr>
        <w:t>)</w:t>
      </w:r>
      <w:r w:rsidRPr="0004160D">
        <w:rPr>
          <w:rFonts w:asciiTheme="majorBidi" w:hAnsiTheme="majorBidi" w:cstheme="majorBidi"/>
        </w:rPr>
        <w:t xml:space="preserve">. </w:t>
      </w:r>
      <w:r w:rsidRPr="0004160D">
        <w:rPr>
          <w:rFonts w:asciiTheme="majorBidi" w:hAnsiTheme="majorBidi" w:cstheme="majorBidi"/>
          <w:i/>
          <w:iCs/>
        </w:rPr>
        <w:t>Affective Publics: Sentiment, Technology, and Politics</w:t>
      </w:r>
      <w:r w:rsidRPr="0004160D">
        <w:rPr>
          <w:rFonts w:asciiTheme="majorBidi" w:hAnsiTheme="majorBidi" w:cstheme="majorBidi"/>
        </w:rPr>
        <w:t>. Oxford: Oxford University Press. Chapter 5: Affective Publics.</w:t>
      </w:r>
    </w:p>
    <w:p w14:paraId="36B7341F" w14:textId="77777777" w:rsidR="005401E8" w:rsidRPr="0004160D" w:rsidRDefault="005401E8" w:rsidP="005401E8">
      <w:pPr>
        <w:bidi w:val="0"/>
        <w:rPr>
          <w:rFonts w:asciiTheme="majorBidi" w:hAnsiTheme="majorBidi" w:cstheme="majorBidi"/>
          <w:shd w:val="clear" w:color="auto" w:fill="FFFFFF"/>
        </w:rPr>
      </w:pPr>
      <w:r w:rsidRPr="0004160D">
        <w:rPr>
          <w:rFonts w:asciiTheme="majorBidi" w:hAnsiTheme="majorBidi" w:cstheme="majorBidi"/>
        </w:rPr>
        <w:t xml:space="preserve">Peri, Y. (2004). </w:t>
      </w:r>
      <w:proofErr w:type="spellStart"/>
      <w:r w:rsidRPr="0004160D">
        <w:rPr>
          <w:rFonts w:asciiTheme="majorBidi" w:hAnsiTheme="majorBidi" w:cstheme="majorBidi"/>
        </w:rPr>
        <w:t>Telepopulism</w:t>
      </w:r>
      <w:proofErr w:type="spellEnd"/>
      <w:r w:rsidRPr="0004160D">
        <w:rPr>
          <w:rFonts w:asciiTheme="majorBidi" w:hAnsiTheme="majorBidi" w:cstheme="majorBidi"/>
        </w:rPr>
        <w:t>: Media and Politics in Israel (</w:t>
      </w:r>
      <w:r w:rsidRPr="0004160D">
        <w:rPr>
          <w:rFonts w:asciiTheme="majorBidi" w:hAnsiTheme="majorBidi" w:cstheme="majorBidi"/>
          <w:shd w:val="clear" w:color="auto" w:fill="FFFFFF"/>
        </w:rPr>
        <w:t xml:space="preserve">The History of Media Politics Relations in Israel). Stanford; Stanford University Press. </w:t>
      </w:r>
    </w:p>
    <w:p w14:paraId="2D5754A4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r w:rsidRPr="0004160D">
        <w:rPr>
          <w:rFonts w:asciiTheme="majorBidi" w:hAnsiTheme="majorBidi" w:cstheme="majorBidi"/>
          <w:rtl/>
        </w:rPr>
        <w:t xml:space="preserve"> </w:t>
      </w:r>
      <w:r w:rsidRPr="0004160D">
        <w:rPr>
          <w:rFonts w:asciiTheme="majorBidi" w:hAnsiTheme="majorBidi" w:cstheme="majorBidi"/>
        </w:rPr>
        <w:t xml:space="preserve">Popkin, S.L. (1991). </w:t>
      </w:r>
      <w:r w:rsidRPr="0004160D">
        <w:rPr>
          <w:rFonts w:asciiTheme="majorBidi" w:hAnsiTheme="majorBidi" w:cstheme="majorBidi"/>
          <w:i/>
          <w:iCs/>
        </w:rPr>
        <w:t>The Reasoning Voter: Communication and Persuasion Campaigns</w:t>
      </w:r>
      <w:r w:rsidRPr="0004160D">
        <w:rPr>
          <w:rFonts w:asciiTheme="majorBidi" w:hAnsiTheme="majorBidi" w:cstheme="majorBidi"/>
        </w:rPr>
        <w:t>. Chicago and London. The University of Chicago Press. Chap. 1, pp.7-17.</w:t>
      </w:r>
    </w:p>
    <w:p w14:paraId="0A56E715" w14:textId="77777777" w:rsidR="005401E8" w:rsidRPr="0004160D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Reich, Z. and  </w:t>
      </w:r>
      <w:proofErr w:type="spellStart"/>
      <w:r w:rsidRPr="0004160D">
        <w:rPr>
          <w:rFonts w:asciiTheme="majorBidi" w:hAnsiTheme="majorBidi" w:cstheme="majorBidi"/>
        </w:rPr>
        <w:t>Godler</w:t>
      </w:r>
      <w:proofErr w:type="spellEnd"/>
      <w:r w:rsidRPr="0004160D">
        <w:rPr>
          <w:rFonts w:asciiTheme="majorBidi" w:hAnsiTheme="majorBidi" w:cstheme="majorBidi"/>
        </w:rPr>
        <w:t xml:space="preserve">, Y. (2014). Time of uncertainty. </w:t>
      </w:r>
      <w:r w:rsidRPr="0004160D">
        <w:rPr>
          <w:rFonts w:asciiTheme="majorBidi" w:hAnsiTheme="majorBidi" w:cstheme="majorBidi"/>
          <w:i/>
          <w:iCs/>
        </w:rPr>
        <w:t>Journalism Studies</w:t>
      </w:r>
      <w:r w:rsidRPr="0004160D">
        <w:rPr>
          <w:rFonts w:asciiTheme="majorBidi" w:hAnsiTheme="majorBidi" w:cstheme="majorBidi"/>
        </w:rPr>
        <w:t xml:space="preserve">, 15(5), </w:t>
      </w:r>
    </w:p>
    <w:p w14:paraId="42EBB964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  <w:rtl/>
        </w:rPr>
      </w:pPr>
      <w:r w:rsidRPr="0004160D">
        <w:rPr>
          <w:rFonts w:asciiTheme="majorBidi" w:hAnsiTheme="majorBidi" w:cstheme="majorBidi"/>
          <w:shd w:val="clear" w:color="auto" w:fill="FFFFFF"/>
        </w:rPr>
        <w:t>Russell Neuman, W., Guggenheim, L., Mo Jang, S. &amp; Young Bae, S. (2014). The dynamics of public attention: Agenda‐setting theory meets big data.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Journal of Communication</w:t>
      </w:r>
      <w:r w:rsidRPr="0004160D">
        <w:rPr>
          <w:rFonts w:asciiTheme="majorBidi" w:hAnsiTheme="majorBidi" w:cstheme="majorBidi"/>
          <w:shd w:val="clear" w:color="auto" w:fill="FFFFFF"/>
        </w:rPr>
        <w:t> 64(2), 193-</w:t>
      </w:r>
    </w:p>
    <w:p w14:paraId="683403F9" w14:textId="77777777" w:rsidR="005401E8" w:rsidRPr="0004160D" w:rsidRDefault="005401E8" w:rsidP="005401E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proofErr w:type="spellStart"/>
      <w:r w:rsidRPr="0004160D">
        <w:rPr>
          <w:rFonts w:asciiTheme="majorBidi" w:hAnsiTheme="majorBidi" w:cstheme="majorBidi"/>
          <w:sz w:val="22"/>
          <w:szCs w:val="22"/>
        </w:rPr>
        <w:t>Schudson</w:t>
      </w:r>
      <w:proofErr w:type="spellEnd"/>
      <w:r w:rsidRPr="0004160D">
        <w:rPr>
          <w:rFonts w:asciiTheme="majorBidi" w:hAnsiTheme="majorBidi" w:cstheme="majorBidi"/>
          <w:sz w:val="22"/>
          <w:szCs w:val="22"/>
        </w:rPr>
        <w:t xml:space="preserve">, M. (1999). What Public Journalism Knows About Journalism but  Doesn't Know About 'Public. In T. L. Glasser (Ed.),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 xml:space="preserve">The idea of public journalism </w:t>
      </w:r>
      <w:r w:rsidRPr="0004160D">
        <w:rPr>
          <w:rFonts w:asciiTheme="majorBidi" w:hAnsiTheme="majorBidi" w:cstheme="majorBidi"/>
          <w:sz w:val="22"/>
          <w:szCs w:val="22"/>
        </w:rPr>
        <w:t xml:space="preserve">( pp. 118-133). New York :The Guilford Press,. </w:t>
      </w:r>
      <w:r w:rsidRPr="0004160D">
        <w:rPr>
          <w:rStyle w:val="z3988"/>
          <w:rFonts w:asciiTheme="majorBidi" w:hAnsiTheme="majorBidi" w:cstheme="majorBidi"/>
          <w:sz w:val="22"/>
          <w:szCs w:val="22"/>
        </w:rPr>
        <w:t> </w:t>
      </w:r>
    </w:p>
    <w:p w14:paraId="2E894EB6" w14:textId="77777777" w:rsidR="005401E8" w:rsidRPr="0004160D" w:rsidRDefault="005401E8" w:rsidP="005401E8">
      <w:pPr>
        <w:jc w:val="right"/>
        <w:rPr>
          <w:rFonts w:asciiTheme="majorBidi" w:hAnsiTheme="majorBidi" w:cstheme="majorBidi"/>
          <w:shd w:val="clear" w:color="auto" w:fill="FFFFFF"/>
        </w:rPr>
      </w:pPr>
      <w:proofErr w:type="spellStart"/>
      <w:r w:rsidRPr="0004160D">
        <w:rPr>
          <w:rFonts w:asciiTheme="majorBidi" w:hAnsiTheme="majorBidi" w:cstheme="majorBidi"/>
        </w:rPr>
        <w:t>Schudson</w:t>
      </w:r>
      <w:proofErr w:type="spellEnd"/>
      <w:r w:rsidRPr="0004160D">
        <w:rPr>
          <w:rFonts w:asciiTheme="majorBidi" w:hAnsiTheme="majorBidi" w:cstheme="majorBidi"/>
        </w:rPr>
        <w:t xml:space="preserve">, M. (2006). The Objectivity Norm in American Journalism. </w:t>
      </w:r>
      <w:r w:rsidRPr="0004160D">
        <w:rPr>
          <w:rFonts w:asciiTheme="majorBidi" w:hAnsiTheme="majorBidi" w:cstheme="majorBidi"/>
          <w:i/>
          <w:iCs/>
        </w:rPr>
        <w:t>Journalism,</w:t>
      </w:r>
      <w:r w:rsidRPr="0004160D">
        <w:rPr>
          <w:rFonts w:asciiTheme="majorBidi" w:hAnsiTheme="majorBidi" w:cstheme="majorBidi"/>
        </w:rPr>
        <w:t xml:space="preserve"> 2 (2), 149-170.  </w:t>
      </w:r>
    </w:p>
    <w:p w14:paraId="649D5B21" w14:textId="77777777" w:rsidR="005401E8" w:rsidRPr="0004160D" w:rsidRDefault="005401E8" w:rsidP="005401E8">
      <w:pPr>
        <w:jc w:val="right"/>
        <w:rPr>
          <w:rFonts w:asciiTheme="majorBidi" w:hAnsiTheme="majorBidi" w:cstheme="majorBidi"/>
          <w:rtl/>
        </w:rPr>
      </w:pPr>
      <w:proofErr w:type="spellStart"/>
      <w:r w:rsidRPr="0004160D">
        <w:rPr>
          <w:rFonts w:asciiTheme="majorBidi" w:hAnsiTheme="majorBidi" w:cstheme="majorBidi"/>
          <w:shd w:val="clear" w:color="auto" w:fill="FFFFFF"/>
        </w:rPr>
        <w:t>Shultziner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 xml:space="preserve">, D., &amp; </w:t>
      </w:r>
      <w:proofErr w:type="spellStart"/>
      <w:r w:rsidRPr="0004160D">
        <w:rPr>
          <w:rFonts w:asciiTheme="majorBidi" w:hAnsiTheme="majorBidi" w:cstheme="majorBidi"/>
          <w:shd w:val="clear" w:color="auto" w:fill="FFFFFF"/>
        </w:rPr>
        <w:t>Shoshan</w:t>
      </w:r>
      <w:proofErr w:type="spellEnd"/>
      <w:r w:rsidRPr="0004160D">
        <w:rPr>
          <w:rFonts w:asciiTheme="majorBidi" w:hAnsiTheme="majorBidi" w:cstheme="majorBidi"/>
          <w:shd w:val="clear" w:color="auto" w:fill="FFFFFF"/>
        </w:rPr>
        <w:t>, A. (2018). A journalists’ protest? personal identification and journalistic activism in the Israel social justice protest movement.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The International Journal of Press/Politics</w:t>
      </w:r>
      <w:r w:rsidRPr="0004160D">
        <w:rPr>
          <w:rFonts w:asciiTheme="majorBidi" w:hAnsiTheme="majorBidi" w:cstheme="majorBidi"/>
          <w:shd w:val="clear" w:color="auto" w:fill="FFFFFF"/>
        </w:rPr>
        <w:t>, </w:t>
      </w:r>
      <w:r w:rsidRPr="0004160D">
        <w:rPr>
          <w:rFonts w:asciiTheme="majorBidi" w:hAnsiTheme="majorBidi" w:cstheme="majorBidi"/>
          <w:i/>
          <w:iCs/>
          <w:shd w:val="clear" w:color="auto" w:fill="FFFFFF"/>
        </w:rPr>
        <w:t>23</w:t>
      </w:r>
      <w:r w:rsidRPr="0004160D">
        <w:rPr>
          <w:rFonts w:asciiTheme="majorBidi" w:hAnsiTheme="majorBidi" w:cstheme="majorBidi"/>
          <w:shd w:val="clear" w:color="auto" w:fill="FFFFFF"/>
        </w:rPr>
        <w:t>(1), 44-69.</w:t>
      </w:r>
      <w:r w:rsidRPr="0004160D">
        <w:rPr>
          <w:rFonts w:asciiTheme="majorBidi" w:hAnsiTheme="majorBidi" w:cstheme="majorBidi"/>
          <w:shd w:val="clear" w:color="auto" w:fill="FFFFFF"/>
          <w:rtl/>
        </w:rPr>
        <w:t>‏</w:t>
      </w:r>
    </w:p>
    <w:p w14:paraId="03BDF7FA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proofErr w:type="spellStart"/>
      <w:r w:rsidRPr="0004160D">
        <w:rPr>
          <w:rFonts w:asciiTheme="majorBidi" w:hAnsiTheme="majorBidi" w:cstheme="majorBidi"/>
          <w:sz w:val="22"/>
          <w:szCs w:val="22"/>
        </w:rPr>
        <w:t>Soffer</w:t>
      </w:r>
      <w:proofErr w:type="spellEnd"/>
      <w:r w:rsidRPr="0004160D">
        <w:rPr>
          <w:rFonts w:asciiTheme="majorBidi" w:hAnsiTheme="majorBidi" w:cstheme="majorBidi"/>
          <w:sz w:val="22"/>
          <w:szCs w:val="22"/>
        </w:rPr>
        <w:t xml:space="preserve">, O. (2013). The Internet and National Solidarity: A Theoretical Analysis, </w:t>
      </w:r>
      <w:r w:rsidRPr="0004160D">
        <w:rPr>
          <w:rFonts w:asciiTheme="majorBidi" w:hAnsiTheme="majorBidi" w:cstheme="majorBidi"/>
          <w:i/>
          <w:iCs/>
          <w:sz w:val="22"/>
          <w:szCs w:val="22"/>
        </w:rPr>
        <w:t>Communication Theory</w:t>
      </w:r>
      <w:r w:rsidRPr="0004160D">
        <w:rPr>
          <w:rFonts w:asciiTheme="majorBidi" w:hAnsiTheme="majorBidi" w:cstheme="majorBidi"/>
          <w:sz w:val="22"/>
          <w:szCs w:val="22"/>
        </w:rPr>
        <w:t>, 23, 48–66.</w:t>
      </w:r>
    </w:p>
    <w:p w14:paraId="29DEF662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14:paraId="699EC8CB" w14:textId="77777777" w:rsidR="005401E8" w:rsidRPr="0004160D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proofErr w:type="spellStart"/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lastRenderedPageBreak/>
        <w:t>Soffer</w:t>
      </w:r>
      <w:proofErr w:type="spellEnd"/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O., &amp; </w:t>
      </w:r>
      <w:proofErr w:type="spellStart"/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Gordoni</w:t>
      </w:r>
      <w:proofErr w:type="spellEnd"/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>, G. (2018). Opinion expression via user comments on news websites: analysis through the perspective of the spiral of silence. </w:t>
      </w:r>
      <w:r w:rsidRPr="0004160D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Information, Communication &amp; Society</w:t>
      </w:r>
      <w:r w:rsidRPr="0004160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 21(3), 388-403. </w:t>
      </w:r>
    </w:p>
    <w:p w14:paraId="0B8A009F" w14:textId="77777777" w:rsidR="005401E8" w:rsidRPr="0004160D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rtl/>
        </w:rPr>
      </w:pPr>
      <w:proofErr w:type="spellStart"/>
      <w:r w:rsidRPr="0004160D">
        <w:rPr>
          <w:rFonts w:asciiTheme="majorBidi" w:eastAsia="Arial" w:hAnsiTheme="majorBidi" w:cstheme="majorBidi"/>
          <w:spacing w:val="-11"/>
        </w:rPr>
        <w:t>S</w:t>
      </w:r>
      <w:r w:rsidRPr="0004160D">
        <w:rPr>
          <w:rFonts w:asciiTheme="majorBidi" w:eastAsia="Arial" w:hAnsiTheme="majorBidi" w:cstheme="majorBidi"/>
        </w:rPr>
        <w:t>trö</w:t>
      </w:r>
      <w:r w:rsidRPr="0004160D">
        <w:rPr>
          <w:rFonts w:asciiTheme="majorBidi" w:eastAsia="Arial" w:hAnsiTheme="majorBidi" w:cstheme="majorBidi"/>
          <w:spacing w:val="2"/>
        </w:rPr>
        <w:t>m</w:t>
      </w:r>
      <w:r w:rsidRPr="0004160D">
        <w:rPr>
          <w:rFonts w:asciiTheme="majorBidi" w:eastAsia="Arial" w:hAnsiTheme="majorBidi" w:cstheme="majorBidi"/>
          <w:spacing w:val="-1"/>
        </w:rPr>
        <w:t>b</w:t>
      </w:r>
      <w:r w:rsidRPr="0004160D">
        <w:rPr>
          <w:rFonts w:asciiTheme="majorBidi" w:eastAsia="Arial" w:hAnsiTheme="majorBidi" w:cstheme="majorBidi"/>
          <w:spacing w:val="1"/>
        </w:rPr>
        <w:t>ä</w:t>
      </w:r>
      <w:r w:rsidRPr="0004160D">
        <w:rPr>
          <w:rFonts w:asciiTheme="majorBidi" w:eastAsia="Arial" w:hAnsiTheme="majorBidi" w:cstheme="majorBidi"/>
        </w:rPr>
        <w:t>ck</w:t>
      </w:r>
      <w:proofErr w:type="spellEnd"/>
      <w:r w:rsidRPr="0004160D">
        <w:rPr>
          <w:rFonts w:asciiTheme="majorBidi" w:eastAsia="Arial" w:hAnsiTheme="majorBidi" w:cstheme="majorBidi"/>
        </w:rPr>
        <w:t xml:space="preserve">, </w:t>
      </w:r>
      <w:r w:rsidRPr="0004160D">
        <w:rPr>
          <w:rFonts w:asciiTheme="majorBidi" w:eastAsia="Arial" w:hAnsiTheme="majorBidi" w:cstheme="majorBidi"/>
          <w:spacing w:val="64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J</w:t>
      </w:r>
      <w:r w:rsidRPr="0004160D">
        <w:rPr>
          <w:rFonts w:asciiTheme="majorBidi" w:eastAsia="Arial" w:hAnsiTheme="majorBidi" w:cstheme="majorBidi"/>
        </w:rPr>
        <w:t xml:space="preserve">. </w:t>
      </w:r>
      <w:r w:rsidRPr="0004160D">
        <w:rPr>
          <w:rFonts w:asciiTheme="majorBidi" w:eastAsia="Arial" w:hAnsiTheme="majorBidi" w:cstheme="majorBidi"/>
          <w:spacing w:val="64"/>
        </w:rPr>
        <w:t xml:space="preserve"> </w:t>
      </w:r>
      <w:r w:rsidRPr="0004160D">
        <w:rPr>
          <w:rFonts w:asciiTheme="majorBidi" w:eastAsia="Arial" w:hAnsiTheme="majorBidi" w:cstheme="majorBidi"/>
        </w:rPr>
        <w:t>(2</w:t>
      </w:r>
      <w:r w:rsidRPr="0004160D">
        <w:rPr>
          <w:rFonts w:asciiTheme="majorBidi" w:eastAsia="Arial" w:hAnsiTheme="majorBidi" w:cstheme="majorBidi"/>
          <w:spacing w:val="-1"/>
        </w:rPr>
        <w:t>0</w:t>
      </w:r>
      <w:r w:rsidRPr="0004160D">
        <w:rPr>
          <w:rFonts w:asciiTheme="majorBidi" w:eastAsia="Arial" w:hAnsiTheme="majorBidi" w:cstheme="majorBidi"/>
          <w:spacing w:val="1"/>
        </w:rPr>
        <w:t>0</w:t>
      </w:r>
      <w:r w:rsidRPr="0004160D">
        <w:rPr>
          <w:rFonts w:asciiTheme="majorBidi" w:eastAsia="Arial" w:hAnsiTheme="majorBidi" w:cstheme="majorBidi"/>
          <w:spacing w:val="-1"/>
        </w:rPr>
        <w:t>8</w:t>
      </w:r>
      <w:r w:rsidRPr="0004160D">
        <w:rPr>
          <w:rFonts w:asciiTheme="majorBidi" w:eastAsia="Arial" w:hAnsiTheme="majorBidi" w:cstheme="majorBidi"/>
        </w:rPr>
        <w:t xml:space="preserve">). </w:t>
      </w:r>
      <w:r w:rsidRPr="0004160D">
        <w:rPr>
          <w:rFonts w:asciiTheme="majorBidi" w:eastAsia="Arial" w:hAnsiTheme="majorBidi" w:cstheme="majorBidi"/>
          <w:spacing w:val="63"/>
        </w:rPr>
        <w:t xml:space="preserve"> </w:t>
      </w:r>
      <w:r w:rsidRPr="0004160D">
        <w:rPr>
          <w:rFonts w:asciiTheme="majorBidi" w:eastAsia="Arial" w:hAnsiTheme="majorBidi" w:cstheme="majorBidi"/>
        </w:rPr>
        <w:t>Fo</w:t>
      </w:r>
      <w:r w:rsidRPr="0004160D">
        <w:rPr>
          <w:rFonts w:asciiTheme="majorBidi" w:eastAsia="Arial" w:hAnsiTheme="majorBidi" w:cstheme="majorBidi"/>
          <w:spacing w:val="1"/>
        </w:rPr>
        <w:t>u</w:t>
      </w:r>
      <w:r w:rsidRPr="0004160D">
        <w:rPr>
          <w:rFonts w:asciiTheme="majorBidi" w:eastAsia="Arial" w:hAnsiTheme="majorBidi" w:cstheme="majorBidi"/>
        </w:rPr>
        <w:t xml:space="preserve">r </w:t>
      </w:r>
      <w:r w:rsidRPr="0004160D">
        <w:rPr>
          <w:rFonts w:asciiTheme="majorBidi" w:eastAsia="Arial" w:hAnsiTheme="majorBidi" w:cstheme="majorBidi"/>
          <w:spacing w:val="62"/>
        </w:rPr>
        <w:t xml:space="preserve"> </w:t>
      </w:r>
      <w:r w:rsidRPr="0004160D">
        <w:rPr>
          <w:rFonts w:asciiTheme="majorBidi" w:eastAsia="Arial" w:hAnsiTheme="majorBidi" w:cstheme="majorBidi"/>
          <w:spacing w:val="-2"/>
        </w:rPr>
        <w:t>P</w:t>
      </w:r>
      <w:r w:rsidRPr="0004160D">
        <w:rPr>
          <w:rFonts w:asciiTheme="majorBidi" w:eastAsia="Arial" w:hAnsiTheme="majorBidi" w:cstheme="majorBidi"/>
          <w:spacing w:val="1"/>
        </w:rPr>
        <w:t>ha</w:t>
      </w:r>
      <w:r w:rsidRPr="0004160D">
        <w:rPr>
          <w:rFonts w:asciiTheme="majorBidi" w:eastAsia="Arial" w:hAnsiTheme="majorBidi" w:cstheme="majorBidi"/>
        </w:rPr>
        <w:t>s</w:t>
      </w:r>
      <w:r w:rsidRPr="0004160D">
        <w:rPr>
          <w:rFonts w:asciiTheme="majorBidi" w:eastAsia="Arial" w:hAnsiTheme="majorBidi" w:cstheme="majorBidi"/>
          <w:spacing w:val="1"/>
        </w:rPr>
        <w:t>e</w:t>
      </w:r>
      <w:r w:rsidRPr="0004160D">
        <w:rPr>
          <w:rFonts w:asciiTheme="majorBidi" w:eastAsia="Arial" w:hAnsiTheme="majorBidi" w:cstheme="majorBidi"/>
        </w:rPr>
        <w:t xml:space="preserve">s </w:t>
      </w:r>
      <w:r w:rsidRPr="0004160D">
        <w:rPr>
          <w:rFonts w:asciiTheme="majorBidi" w:eastAsia="Arial" w:hAnsiTheme="majorBidi" w:cstheme="majorBidi"/>
          <w:spacing w:val="61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 xml:space="preserve">f </w:t>
      </w:r>
      <w:r w:rsidRPr="0004160D">
        <w:rPr>
          <w:rFonts w:asciiTheme="majorBidi" w:eastAsia="Arial" w:hAnsiTheme="majorBidi" w:cstheme="majorBidi"/>
          <w:spacing w:val="61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M</w:t>
      </w:r>
      <w:r w:rsidRPr="0004160D">
        <w:rPr>
          <w:rFonts w:asciiTheme="majorBidi" w:eastAsia="Arial" w:hAnsiTheme="majorBidi" w:cstheme="majorBidi"/>
          <w:spacing w:val="1"/>
        </w:rPr>
        <w:t>ed</w:t>
      </w:r>
      <w:r w:rsidRPr="0004160D">
        <w:rPr>
          <w:rFonts w:asciiTheme="majorBidi" w:eastAsia="Arial" w:hAnsiTheme="majorBidi" w:cstheme="majorBidi"/>
        </w:rPr>
        <w:t>ia</w:t>
      </w:r>
      <w:r w:rsidRPr="0004160D">
        <w:rPr>
          <w:rFonts w:asciiTheme="majorBidi" w:eastAsia="Arial" w:hAnsiTheme="majorBidi" w:cstheme="majorBidi"/>
          <w:spacing w:val="1"/>
        </w:rPr>
        <w:t>t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3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on</w:t>
      </w:r>
      <w:r w:rsidRPr="0004160D">
        <w:rPr>
          <w:rFonts w:asciiTheme="majorBidi" w:eastAsia="Arial" w:hAnsiTheme="majorBidi" w:cstheme="majorBidi"/>
        </w:rPr>
        <w:t xml:space="preserve">: </w:t>
      </w:r>
      <w:r w:rsidRPr="0004160D">
        <w:rPr>
          <w:rFonts w:asciiTheme="majorBidi" w:eastAsia="Arial" w:hAnsiTheme="majorBidi" w:cstheme="majorBidi"/>
          <w:spacing w:val="49"/>
        </w:rPr>
        <w:t xml:space="preserve"> </w:t>
      </w:r>
      <w:r w:rsidRPr="0004160D">
        <w:rPr>
          <w:rFonts w:asciiTheme="majorBidi" w:eastAsia="Arial" w:hAnsiTheme="majorBidi" w:cstheme="majorBidi"/>
        </w:rPr>
        <w:t xml:space="preserve">An </w:t>
      </w:r>
      <w:r w:rsidRPr="0004160D">
        <w:rPr>
          <w:rFonts w:asciiTheme="majorBidi" w:eastAsia="Arial" w:hAnsiTheme="majorBidi" w:cstheme="majorBidi"/>
          <w:spacing w:val="47"/>
        </w:rPr>
        <w:t xml:space="preserve"> </w:t>
      </w:r>
      <w:r w:rsidRPr="0004160D">
        <w:rPr>
          <w:rFonts w:asciiTheme="majorBidi" w:eastAsia="Arial" w:hAnsiTheme="majorBidi" w:cstheme="majorBidi"/>
        </w:rPr>
        <w:t>A</w:t>
      </w:r>
      <w:r w:rsidRPr="0004160D">
        <w:rPr>
          <w:rFonts w:asciiTheme="majorBidi" w:eastAsia="Arial" w:hAnsiTheme="majorBidi" w:cstheme="majorBidi"/>
          <w:spacing w:val="-1"/>
        </w:rPr>
        <w:t>n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3"/>
        </w:rPr>
        <w:t>y</w:t>
      </w:r>
      <w:r w:rsidRPr="0004160D">
        <w:rPr>
          <w:rFonts w:asciiTheme="majorBidi" w:eastAsia="Arial" w:hAnsiTheme="majorBidi" w:cstheme="majorBidi"/>
        </w:rPr>
        <w:t xml:space="preserve">sis </w:t>
      </w:r>
      <w:r w:rsidRPr="0004160D">
        <w:rPr>
          <w:rFonts w:asciiTheme="majorBidi" w:eastAsia="Arial" w:hAnsiTheme="majorBidi" w:cstheme="majorBidi"/>
          <w:spacing w:val="63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 xml:space="preserve">f   </w:t>
      </w:r>
      <w:r w:rsidRPr="0004160D">
        <w:rPr>
          <w:rFonts w:asciiTheme="majorBidi" w:eastAsia="Arial" w:hAnsiTheme="majorBidi" w:cstheme="majorBidi"/>
          <w:spacing w:val="-2"/>
        </w:rPr>
        <w:t>t</w:t>
      </w:r>
      <w:r w:rsidRPr="0004160D">
        <w:rPr>
          <w:rFonts w:asciiTheme="majorBidi" w:eastAsia="Arial" w:hAnsiTheme="majorBidi" w:cstheme="majorBidi"/>
          <w:spacing w:val="1"/>
        </w:rPr>
        <w:t>h</w:t>
      </w:r>
      <w:r w:rsidRPr="0004160D">
        <w:rPr>
          <w:rFonts w:asciiTheme="majorBidi" w:eastAsia="Arial" w:hAnsiTheme="majorBidi" w:cstheme="majorBidi"/>
        </w:rPr>
        <w:t xml:space="preserve">e </w:t>
      </w:r>
      <w:r w:rsidRPr="0004160D">
        <w:rPr>
          <w:rFonts w:asciiTheme="majorBidi" w:eastAsia="Arial" w:hAnsiTheme="majorBidi" w:cstheme="majorBidi"/>
          <w:spacing w:val="-1"/>
        </w:rPr>
        <w:t>M</w:t>
      </w:r>
      <w:r w:rsidRPr="0004160D">
        <w:rPr>
          <w:rFonts w:asciiTheme="majorBidi" w:eastAsia="Arial" w:hAnsiTheme="majorBidi" w:cstheme="majorBidi"/>
          <w:spacing w:val="1"/>
        </w:rPr>
        <w:t>ed</w:t>
      </w:r>
      <w:r w:rsidRPr="0004160D">
        <w:rPr>
          <w:rFonts w:asciiTheme="majorBidi" w:eastAsia="Arial" w:hAnsiTheme="majorBidi" w:cstheme="majorBidi"/>
        </w:rPr>
        <w:t>ia</w:t>
      </w:r>
      <w:r w:rsidRPr="0004160D">
        <w:rPr>
          <w:rFonts w:asciiTheme="majorBidi" w:eastAsia="Arial" w:hAnsiTheme="majorBidi" w:cstheme="majorBidi"/>
          <w:spacing w:val="1"/>
        </w:rPr>
        <w:t>t</w:t>
      </w:r>
      <w:r w:rsidRPr="0004160D">
        <w:rPr>
          <w:rFonts w:asciiTheme="majorBidi" w:eastAsia="Arial" w:hAnsiTheme="majorBidi" w:cstheme="majorBidi"/>
        </w:rPr>
        <w:t>i</w:t>
      </w:r>
      <w:r w:rsidRPr="0004160D">
        <w:rPr>
          <w:rFonts w:asciiTheme="majorBidi" w:eastAsia="Arial" w:hAnsiTheme="majorBidi" w:cstheme="majorBidi"/>
          <w:spacing w:val="-3"/>
        </w:rPr>
        <w:t>z</w:t>
      </w:r>
      <w:r w:rsidRPr="0004160D">
        <w:rPr>
          <w:rFonts w:asciiTheme="majorBidi" w:eastAsia="Arial" w:hAnsiTheme="majorBidi" w:cstheme="majorBidi"/>
          <w:spacing w:val="1"/>
        </w:rPr>
        <w:t>a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>n</w:t>
      </w:r>
      <w:r w:rsidRPr="0004160D">
        <w:rPr>
          <w:rFonts w:asciiTheme="majorBidi" w:eastAsia="Arial" w:hAnsiTheme="majorBidi" w:cstheme="majorBidi"/>
          <w:spacing w:val="28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o</w:t>
      </w:r>
      <w:r w:rsidRPr="0004160D">
        <w:rPr>
          <w:rFonts w:asciiTheme="majorBidi" w:eastAsia="Arial" w:hAnsiTheme="majorBidi" w:cstheme="majorBidi"/>
        </w:rPr>
        <w:t>f</w:t>
      </w:r>
      <w:r w:rsidRPr="0004160D">
        <w:rPr>
          <w:rFonts w:asciiTheme="majorBidi" w:eastAsia="Arial" w:hAnsiTheme="majorBidi" w:cstheme="majorBidi"/>
          <w:spacing w:val="30"/>
        </w:rPr>
        <w:t xml:space="preserve"> </w:t>
      </w:r>
      <w:r w:rsidRPr="0004160D">
        <w:rPr>
          <w:rFonts w:asciiTheme="majorBidi" w:eastAsia="Arial" w:hAnsiTheme="majorBidi" w:cstheme="majorBidi"/>
        </w:rPr>
        <w:t>P</w:t>
      </w:r>
      <w:r w:rsidRPr="0004160D">
        <w:rPr>
          <w:rFonts w:asciiTheme="majorBidi" w:eastAsia="Arial" w:hAnsiTheme="majorBidi" w:cstheme="majorBidi"/>
          <w:spacing w:val="1"/>
        </w:rPr>
        <w:t>o</w:t>
      </w:r>
      <w:r w:rsidRPr="0004160D">
        <w:rPr>
          <w:rFonts w:asciiTheme="majorBidi" w:eastAsia="Arial" w:hAnsiTheme="majorBidi" w:cstheme="majorBidi"/>
        </w:rPr>
        <w:t>l</w:t>
      </w:r>
      <w:r w:rsidRPr="0004160D">
        <w:rPr>
          <w:rFonts w:asciiTheme="majorBidi" w:eastAsia="Arial" w:hAnsiTheme="majorBidi" w:cstheme="majorBidi"/>
          <w:spacing w:val="-1"/>
        </w:rPr>
        <w:t>i</w:t>
      </w:r>
      <w:r w:rsidRPr="0004160D">
        <w:rPr>
          <w:rFonts w:asciiTheme="majorBidi" w:eastAsia="Arial" w:hAnsiTheme="majorBidi" w:cstheme="majorBidi"/>
        </w:rPr>
        <w:t>ti</w:t>
      </w:r>
      <w:r w:rsidRPr="0004160D">
        <w:rPr>
          <w:rFonts w:asciiTheme="majorBidi" w:eastAsia="Arial" w:hAnsiTheme="majorBidi" w:cstheme="majorBidi"/>
          <w:spacing w:val="-2"/>
        </w:rPr>
        <w:t>c</w:t>
      </w:r>
      <w:r w:rsidRPr="0004160D">
        <w:rPr>
          <w:rFonts w:asciiTheme="majorBidi" w:eastAsia="Arial" w:hAnsiTheme="majorBidi" w:cstheme="majorBidi"/>
        </w:rPr>
        <w:t>s.</w:t>
      </w:r>
      <w:r w:rsidRPr="0004160D">
        <w:rPr>
          <w:rFonts w:asciiTheme="majorBidi" w:eastAsia="Arial" w:hAnsiTheme="majorBidi" w:cstheme="majorBidi"/>
          <w:spacing w:val="33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The</w:t>
      </w:r>
      <w:r w:rsidRPr="0004160D">
        <w:rPr>
          <w:rFonts w:asciiTheme="majorBidi" w:eastAsia="Arial" w:hAnsiTheme="majorBidi" w:cstheme="majorBidi"/>
          <w:i/>
          <w:spacing w:val="29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I</w:t>
      </w:r>
      <w:r w:rsidRPr="0004160D">
        <w:rPr>
          <w:rFonts w:asciiTheme="majorBidi" w:eastAsia="Arial" w:hAnsiTheme="majorBidi" w:cstheme="majorBidi"/>
          <w:i/>
          <w:spacing w:val="-1"/>
        </w:rPr>
        <w:t>n</w:t>
      </w:r>
      <w:r w:rsidRPr="0004160D">
        <w:rPr>
          <w:rFonts w:asciiTheme="majorBidi" w:eastAsia="Arial" w:hAnsiTheme="majorBidi" w:cstheme="majorBidi"/>
          <w:i/>
        </w:rPr>
        <w:t>t</w:t>
      </w:r>
      <w:r w:rsidRPr="0004160D">
        <w:rPr>
          <w:rFonts w:asciiTheme="majorBidi" w:eastAsia="Arial" w:hAnsiTheme="majorBidi" w:cstheme="majorBidi"/>
          <w:i/>
          <w:spacing w:val="1"/>
        </w:rPr>
        <w:t>e</w:t>
      </w:r>
      <w:r w:rsidRPr="0004160D">
        <w:rPr>
          <w:rFonts w:asciiTheme="majorBidi" w:eastAsia="Arial" w:hAnsiTheme="majorBidi" w:cstheme="majorBidi"/>
          <w:i/>
        </w:rPr>
        <w:t>r</w:t>
      </w:r>
      <w:r w:rsidRPr="0004160D">
        <w:rPr>
          <w:rFonts w:asciiTheme="majorBidi" w:eastAsia="Arial" w:hAnsiTheme="majorBidi" w:cstheme="majorBidi"/>
          <w:i/>
          <w:spacing w:val="-2"/>
        </w:rPr>
        <w:t>n</w:t>
      </w:r>
      <w:r w:rsidRPr="0004160D">
        <w:rPr>
          <w:rFonts w:asciiTheme="majorBidi" w:eastAsia="Arial" w:hAnsiTheme="majorBidi" w:cstheme="majorBidi"/>
          <w:i/>
          <w:spacing w:val="1"/>
        </w:rPr>
        <w:t>a</w:t>
      </w:r>
      <w:r w:rsidRPr="0004160D">
        <w:rPr>
          <w:rFonts w:asciiTheme="majorBidi" w:eastAsia="Arial" w:hAnsiTheme="majorBidi" w:cstheme="majorBidi"/>
          <w:i/>
        </w:rPr>
        <w:t>ti</w:t>
      </w:r>
      <w:r w:rsidRPr="0004160D">
        <w:rPr>
          <w:rFonts w:asciiTheme="majorBidi" w:eastAsia="Arial" w:hAnsiTheme="majorBidi" w:cstheme="majorBidi"/>
          <w:i/>
          <w:spacing w:val="1"/>
        </w:rPr>
        <w:t>o</w:t>
      </w:r>
      <w:r w:rsidRPr="0004160D">
        <w:rPr>
          <w:rFonts w:asciiTheme="majorBidi" w:eastAsia="Arial" w:hAnsiTheme="majorBidi" w:cstheme="majorBidi"/>
          <w:i/>
          <w:spacing w:val="-1"/>
        </w:rPr>
        <w:t>n</w:t>
      </w:r>
      <w:r w:rsidRPr="0004160D">
        <w:rPr>
          <w:rFonts w:asciiTheme="majorBidi" w:eastAsia="Arial" w:hAnsiTheme="majorBidi" w:cstheme="majorBidi"/>
          <w:i/>
          <w:spacing w:val="1"/>
        </w:rPr>
        <w:t>a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29"/>
        </w:rPr>
        <w:t xml:space="preserve"> </w:t>
      </w:r>
      <w:r w:rsidRPr="0004160D">
        <w:rPr>
          <w:rFonts w:asciiTheme="majorBidi" w:eastAsia="Arial" w:hAnsiTheme="majorBidi" w:cstheme="majorBidi"/>
          <w:i/>
          <w:spacing w:val="-2"/>
        </w:rPr>
        <w:t>J</w:t>
      </w:r>
      <w:r w:rsidRPr="0004160D">
        <w:rPr>
          <w:rFonts w:asciiTheme="majorBidi" w:eastAsia="Arial" w:hAnsiTheme="majorBidi" w:cstheme="majorBidi"/>
          <w:i/>
          <w:spacing w:val="1"/>
        </w:rPr>
        <w:t>ou</w:t>
      </w:r>
      <w:r w:rsidRPr="0004160D">
        <w:rPr>
          <w:rFonts w:asciiTheme="majorBidi" w:eastAsia="Arial" w:hAnsiTheme="majorBidi" w:cstheme="majorBidi"/>
          <w:i/>
        </w:rPr>
        <w:t>rn</w:t>
      </w:r>
      <w:r w:rsidRPr="0004160D">
        <w:rPr>
          <w:rFonts w:asciiTheme="majorBidi" w:eastAsia="Arial" w:hAnsiTheme="majorBidi" w:cstheme="majorBidi"/>
          <w:i/>
          <w:spacing w:val="1"/>
        </w:rPr>
        <w:t>a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26"/>
        </w:rPr>
        <w:t xml:space="preserve"> </w:t>
      </w:r>
      <w:r w:rsidRPr="0004160D">
        <w:rPr>
          <w:rFonts w:asciiTheme="majorBidi" w:eastAsia="Arial" w:hAnsiTheme="majorBidi" w:cstheme="majorBidi"/>
          <w:i/>
          <w:spacing w:val="1"/>
        </w:rPr>
        <w:t>o</w:t>
      </w:r>
      <w:r w:rsidRPr="0004160D">
        <w:rPr>
          <w:rFonts w:asciiTheme="majorBidi" w:eastAsia="Arial" w:hAnsiTheme="majorBidi" w:cstheme="majorBidi"/>
          <w:i/>
        </w:rPr>
        <w:t>f</w:t>
      </w:r>
      <w:r w:rsidRPr="0004160D">
        <w:rPr>
          <w:rFonts w:asciiTheme="majorBidi" w:eastAsia="Arial" w:hAnsiTheme="majorBidi" w:cstheme="majorBidi"/>
          <w:i/>
          <w:spacing w:val="27"/>
        </w:rPr>
        <w:t xml:space="preserve"> </w:t>
      </w:r>
      <w:r w:rsidRPr="0004160D">
        <w:rPr>
          <w:rFonts w:asciiTheme="majorBidi" w:eastAsia="Arial" w:hAnsiTheme="majorBidi" w:cstheme="majorBidi"/>
          <w:i/>
        </w:rPr>
        <w:t>Press/</w:t>
      </w:r>
      <w:r w:rsidRPr="0004160D">
        <w:rPr>
          <w:rFonts w:asciiTheme="majorBidi" w:eastAsia="Arial" w:hAnsiTheme="majorBidi" w:cstheme="majorBidi"/>
          <w:i/>
          <w:spacing w:val="-2"/>
        </w:rPr>
        <w:t>P</w:t>
      </w:r>
      <w:r w:rsidRPr="0004160D">
        <w:rPr>
          <w:rFonts w:asciiTheme="majorBidi" w:eastAsia="Arial" w:hAnsiTheme="majorBidi" w:cstheme="majorBidi"/>
          <w:i/>
          <w:spacing w:val="1"/>
        </w:rPr>
        <w:t>o</w:t>
      </w:r>
      <w:r w:rsidRPr="0004160D">
        <w:rPr>
          <w:rFonts w:asciiTheme="majorBidi" w:eastAsia="Arial" w:hAnsiTheme="majorBidi" w:cstheme="majorBidi"/>
          <w:i/>
        </w:rPr>
        <w:t>l</w:t>
      </w:r>
      <w:r w:rsidRPr="0004160D">
        <w:rPr>
          <w:rFonts w:asciiTheme="majorBidi" w:eastAsia="Arial" w:hAnsiTheme="majorBidi" w:cstheme="majorBidi"/>
          <w:i/>
          <w:spacing w:val="-1"/>
        </w:rPr>
        <w:t>i</w:t>
      </w:r>
      <w:r w:rsidRPr="0004160D">
        <w:rPr>
          <w:rFonts w:asciiTheme="majorBidi" w:eastAsia="Arial" w:hAnsiTheme="majorBidi" w:cstheme="majorBidi"/>
          <w:i/>
        </w:rPr>
        <w:t>tic</w:t>
      </w:r>
      <w:r w:rsidRPr="0004160D">
        <w:rPr>
          <w:rFonts w:asciiTheme="majorBidi" w:eastAsia="Arial" w:hAnsiTheme="majorBidi" w:cstheme="majorBidi"/>
          <w:i/>
          <w:spacing w:val="4"/>
        </w:rPr>
        <w:t>s</w:t>
      </w:r>
      <w:r w:rsidRPr="0004160D">
        <w:rPr>
          <w:rFonts w:asciiTheme="majorBidi" w:eastAsia="Arial" w:hAnsiTheme="majorBidi" w:cstheme="majorBidi"/>
        </w:rPr>
        <w:t>,</w:t>
      </w:r>
      <w:r w:rsidRPr="0004160D">
        <w:rPr>
          <w:rFonts w:asciiTheme="majorBidi" w:eastAsia="Arial" w:hAnsiTheme="majorBidi" w:cstheme="majorBidi"/>
          <w:spacing w:val="30"/>
        </w:rPr>
        <w:t xml:space="preserve"> </w:t>
      </w:r>
      <w:r w:rsidRPr="0004160D">
        <w:rPr>
          <w:rFonts w:asciiTheme="majorBidi" w:eastAsia="Arial" w:hAnsiTheme="majorBidi" w:cstheme="majorBidi"/>
          <w:spacing w:val="1"/>
        </w:rPr>
        <w:t>13</w:t>
      </w:r>
      <w:r w:rsidRPr="0004160D">
        <w:rPr>
          <w:rFonts w:asciiTheme="majorBidi" w:eastAsia="Arial" w:hAnsiTheme="majorBidi" w:cstheme="majorBidi"/>
          <w:spacing w:val="-3"/>
        </w:rPr>
        <w:t>(</w:t>
      </w:r>
      <w:r w:rsidRPr="0004160D">
        <w:rPr>
          <w:rFonts w:asciiTheme="majorBidi" w:eastAsia="Arial" w:hAnsiTheme="majorBidi" w:cstheme="majorBidi"/>
          <w:spacing w:val="1"/>
        </w:rPr>
        <w:t>3</w:t>
      </w:r>
      <w:r w:rsidRPr="0004160D">
        <w:rPr>
          <w:rFonts w:asciiTheme="majorBidi" w:eastAsia="Arial" w:hAnsiTheme="majorBidi" w:cstheme="majorBidi"/>
        </w:rPr>
        <w:t>),</w:t>
      </w:r>
      <w:r w:rsidRPr="0004160D">
        <w:rPr>
          <w:rFonts w:asciiTheme="majorBidi" w:eastAsia="Arial" w:hAnsiTheme="majorBidi" w:cstheme="majorBidi"/>
          <w:spacing w:val="29"/>
        </w:rPr>
        <w:t xml:space="preserve"> </w:t>
      </w:r>
      <w:r w:rsidRPr="0004160D">
        <w:rPr>
          <w:rFonts w:asciiTheme="majorBidi" w:eastAsia="Arial" w:hAnsiTheme="majorBidi" w:cstheme="majorBidi"/>
          <w:spacing w:val="-1"/>
        </w:rPr>
        <w:t>2</w:t>
      </w:r>
      <w:r w:rsidRPr="0004160D">
        <w:rPr>
          <w:rFonts w:asciiTheme="majorBidi" w:eastAsia="Arial" w:hAnsiTheme="majorBidi" w:cstheme="majorBidi"/>
          <w:spacing w:val="1"/>
        </w:rPr>
        <w:t>2</w:t>
      </w:r>
      <w:r w:rsidRPr="0004160D">
        <w:rPr>
          <w:rFonts w:asciiTheme="majorBidi" w:eastAsia="Arial" w:hAnsiTheme="majorBidi" w:cstheme="majorBidi"/>
        </w:rPr>
        <w:t>8</w:t>
      </w:r>
      <w:r w:rsidRPr="0004160D">
        <w:rPr>
          <w:rFonts w:asciiTheme="majorBidi" w:eastAsia="Arial" w:hAnsiTheme="majorBidi" w:cstheme="majorBidi"/>
          <w:spacing w:val="30"/>
        </w:rPr>
        <w:t xml:space="preserve"> </w:t>
      </w:r>
      <w:r w:rsidRPr="0004160D">
        <w:rPr>
          <w:rFonts w:asciiTheme="majorBidi" w:eastAsia="Arial" w:hAnsiTheme="majorBidi" w:cstheme="majorBidi"/>
        </w:rPr>
        <w:t xml:space="preserve">–246. </w:t>
      </w:r>
      <w:r w:rsidRPr="0004160D">
        <w:rPr>
          <w:rFonts w:asciiTheme="majorBidi" w:eastAsia="Arial" w:hAnsiTheme="majorBidi" w:cstheme="majorBidi"/>
          <w:rtl/>
        </w:rPr>
        <w:br/>
      </w:r>
      <w:r w:rsidRPr="0004160D">
        <w:rPr>
          <w:rFonts w:asciiTheme="majorBidi" w:hAnsiTheme="majorBidi" w:cstheme="majorBidi"/>
        </w:rPr>
        <w:t xml:space="preserve">Thompson, J. B. (2005). The new visibility. </w:t>
      </w:r>
      <w:r w:rsidRPr="0004160D">
        <w:rPr>
          <w:rFonts w:asciiTheme="majorBidi" w:hAnsiTheme="majorBidi" w:cstheme="majorBidi"/>
          <w:i/>
          <w:iCs/>
        </w:rPr>
        <w:t>Theory, Culture &amp; Society</w:t>
      </w:r>
      <w:r w:rsidRPr="0004160D">
        <w:rPr>
          <w:rFonts w:asciiTheme="majorBidi" w:hAnsiTheme="majorBidi" w:cstheme="majorBidi"/>
        </w:rPr>
        <w:t xml:space="preserve">, </w:t>
      </w:r>
      <w:r w:rsidRPr="0004160D">
        <w:rPr>
          <w:rFonts w:asciiTheme="majorBidi" w:hAnsiTheme="majorBidi" w:cstheme="majorBidi"/>
          <w:i/>
          <w:iCs/>
        </w:rPr>
        <w:t>22</w:t>
      </w:r>
      <w:r w:rsidRPr="0004160D">
        <w:rPr>
          <w:rFonts w:asciiTheme="majorBidi" w:hAnsiTheme="majorBidi" w:cstheme="majorBidi"/>
        </w:rPr>
        <w:t>(6), 31-51.</w:t>
      </w:r>
    </w:p>
    <w:p w14:paraId="532F6D4D" w14:textId="77777777" w:rsidR="0004160D" w:rsidRPr="0004160D" w:rsidRDefault="0004160D" w:rsidP="0004160D">
      <w:pPr>
        <w:jc w:val="right"/>
        <w:rPr>
          <w:rFonts w:asciiTheme="majorBidi" w:hAnsiTheme="majorBidi" w:cstheme="majorBidi"/>
        </w:rPr>
      </w:pPr>
      <w:proofErr w:type="spellStart"/>
      <w:r w:rsidRPr="0004160D">
        <w:rPr>
          <w:rFonts w:asciiTheme="majorBidi" w:hAnsiTheme="majorBidi" w:cstheme="majorBidi"/>
        </w:rPr>
        <w:t>Thussu</w:t>
      </w:r>
      <w:proofErr w:type="spellEnd"/>
      <w:r w:rsidRPr="0004160D">
        <w:rPr>
          <w:rFonts w:asciiTheme="majorBidi" w:hAnsiTheme="majorBidi" w:cstheme="majorBidi"/>
        </w:rPr>
        <w:t>, D. K. (2006). The Global Media Bazaar. In International communication: Continuity and change (2nd ed., pp. 98-144). London: Hodder Arnold</w:t>
      </w:r>
      <w:r w:rsidRPr="0004160D">
        <w:rPr>
          <w:rFonts w:asciiTheme="majorBidi" w:hAnsiTheme="majorBidi" w:cs="Times New Roman"/>
          <w:rtl/>
        </w:rPr>
        <w:t xml:space="preserve">.  </w:t>
      </w:r>
    </w:p>
    <w:p w14:paraId="48816024" w14:textId="77777777" w:rsidR="0004160D" w:rsidRPr="0004160D" w:rsidRDefault="0004160D" w:rsidP="005401E8">
      <w:pPr>
        <w:jc w:val="right"/>
        <w:rPr>
          <w:rFonts w:asciiTheme="majorBidi" w:hAnsiTheme="majorBidi" w:cstheme="majorBidi" w:hint="cs"/>
        </w:rPr>
      </w:pPr>
    </w:p>
    <w:p w14:paraId="48468451" w14:textId="36B13D1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 xml:space="preserve">Van </w:t>
      </w:r>
      <w:proofErr w:type="spellStart"/>
      <w:r w:rsidRPr="0004160D">
        <w:rPr>
          <w:rFonts w:asciiTheme="majorBidi" w:hAnsiTheme="majorBidi" w:cstheme="majorBidi"/>
        </w:rPr>
        <w:t>Zoonen</w:t>
      </w:r>
      <w:proofErr w:type="spellEnd"/>
      <w:r w:rsidRPr="0004160D">
        <w:rPr>
          <w:rFonts w:asciiTheme="majorBidi" w:hAnsiTheme="majorBidi" w:cstheme="majorBidi"/>
        </w:rPr>
        <w:t xml:space="preserve">, L. (2004). Imagining the Fan Democracy. </w:t>
      </w:r>
      <w:r w:rsidRPr="0004160D">
        <w:rPr>
          <w:rFonts w:asciiTheme="majorBidi" w:hAnsiTheme="majorBidi" w:cstheme="majorBidi"/>
          <w:i/>
          <w:iCs/>
        </w:rPr>
        <w:t>European Journal of Communication</w:t>
      </w:r>
      <w:r w:rsidRPr="0004160D">
        <w:rPr>
          <w:rFonts w:asciiTheme="majorBidi" w:hAnsiTheme="majorBidi" w:cstheme="majorBidi"/>
        </w:rPr>
        <w:t>, 19 (1), 39-52.</w:t>
      </w:r>
    </w:p>
    <w:p w14:paraId="544EE5E0" w14:textId="77777777" w:rsidR="005401E8" w:rsidRPr="0004160D" w:rsidRDefault="005401E8" w:rsidP="005401E8">
      <w:pPr>
        <w:jc w:val="right"/>
        <w:rPr>
          <w:rFonts w:asciiTheme="majorBidi" w:hAnsiTheme="majorBidi" w:cstheme="majorBidi"/>
        </w:rPr>
      </w:pPr>
      <w:r w:rsidRPr="0004160D">
        <w:rPr>
          <w:rFonts w:asciiTheme="majorBidi" w:hAnsiTheme="majorBidi" w:cstheme="majorBidi"/>
        </w:rPr>
        <w:t>Warner, M (2002</w:t>
      </w:r>
      <w:r w:rsidR="00D404E4" w:rsidRPr="0004160D">
        <w:rPr>
          <w:rFonts w:asciiTheme="majorBidi" w:hAnsiTheme="majorBidi" w:cstheme="majorBidi"/>
          <w:i/>
          <w:iCs/>
        </w:rPr>
        <w:t xml:space="preserve"> </w:t>
      </w:r>
      <w:r w:rsidRPr="0004160D">
        <w:rPr>
          <w:rFonts w:asciiTheme="majorBidi" w:hAnsiTheme="majorBidi" w:cstheme="majorBidi"/>
          <w:i/>
          <w:iCs/>
        </w:rPr>
        <w:t xml:space="preserve">Publics and </w:t>
      </w:r>
      <w:proofErr w:type="spellStart"/>
      <w:r w:rsidRPr="0004160D">
        <w:rPr>
          <w:rFonts w:asciiTheme="majorBidi" w:hAnsiTheme="majorBidi" w:cstheme="majorBidi"/>
          <w:i/>
          <w:iCs/>
        </w:rPr>
        <w:t>Counterpublics</w:t>
      </w:r>
      <w:proofErr w:type="spellEnd"/>
      <w:r w:rsidRPr="0004160D">
        <w:rPr>
          <w:rFonts w:asciiTheme="majorBidi" w:hAnsiTheme="majorBidi" w:cstheme="majorBidi"/>
        </w:rPr>
        <w:t>. New York: Zone Books, pp. 65-124.</w:t>
      </w:r>
    </w:p>
    <w:p w14:paraId="71D5A308" w14:textId="77777777" w:rsidR="005401E8" w:rsidRPr="0004160D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proofErr w:type="spellStart"/>
      <w:r w:rsidRPr="0004160D">
        <w:rPr>
          <w:rFonts w:asciiTheme="majorBidi" w:hAnsiTheme="majorBidi" w:cstheme="majorBidi"/>
          <w:b w:val="0"/>
          <w:bCs w:val="0"/>
          <w:szCs w:val="22"/>
        </w:rPr>
        <w:t>Weimann</w:t>
      </w:r>
      <w:proofErr w:type="spellEnd"/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, G., </w:t>
      </w:r>
      <w:proofErr w:type="spellStart"/>
      <w:r w:rsidRPr="0004160D">
        <w:rPr>
          <w:rFonts w:asciiTheme="majorBidi" w:hAnsiTheme="majorBidi" w:cstheme="majorBidi"/>
          <w:b w:val="0"/>
          <w:bCs w:val="0"/>
          <w:szCs w:val="22"/>
        </w:rPr>
        <w:t>Sheafer</w:t>
      </w:r>
      <w:proofErr w:type="spellEnd"/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, T., &amp; </w:t>
      </w:r>
      <w:proofErr w:type="spellStart"/>
      <w:r w:rsidRPr="0004160D">
        <w:rPr>
          <w:rFonts w:asciiTheme="majorBidi" w:hAnsiTheme="majorBidi" w:cstheme="majorBidi"/>
          <w:b w:val="0"/>
          <w:bCs w:val="0"/>
          <w:szCs w:val="22"/>
        </w:rPr>
        <w:t>Tsfati</w:t>
      </w:r>
      <w:proofErr w:type="spellEnd"/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, Y. (2006). The media coverage of the 2006 campaign: The needs and attitudes of the public vis-à-vis the functioning of the news media. In A. Arian &amp; M. Shamir (Eds.), </w:t>
      </w:r>
      <w:r w:rsidRPr="0004160D">
        <w:rPr>
          <w:rFonts w:asciiTheme="majorBidi" w:hAnsiTheme="majorBidi" w:cstheme="majorBidi"/>
          <w:b w:val="0"/>
          <w:bCs w:val="0"/>
          <w:i/>
          <w:iCs/>
          <w:szCs w:val="22"/>
        </w:rPr>
        <w:t>The Israeli Elections 2006</w:t>
      </w:r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 (pp. 269-294). Jerusalem: The Israel Democracy. </w:t>
      </w:r>
    </w:p>
    <w:p w14:paraId="2BDC4FE3" w14:textId="77777777" w:rsidR="005401E8" w:rsidRPr="0004160D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</w:pPr>
      <w:proofErr w:type="spellStart"/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Ytre</w:t>
      </w:r>
      <w:proofErr w:type="spellEnd"/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-Arne, B., &amp; Moe, H. (2018). Approximately Informed, Occasionally Monitorial? Reconsidering Normative Citizen Ideals. </w:t>
      </w:r>
      <w:r w:rsidRPr="0004160D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The International Journal of Press/Politics</w:t>
      </w:r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, </w:t>
      </w:r>
      <w:r w:rsidRPr="0004160D">
        <w:rPr>
          <w:rFonts w:asciiTheme="majorBidi" w:hAnsiTheme="majorBidi" w:cstheme="majorBidi"/>
          <w:b w:val="0"/>
          <w:bCs w:val="0"/>
          <w:i/>
          <w:iCs/>
          <w:szCs w:val="22"/>
          <w:shd w:val="clear" w:color="auto" w:fill="FFFFFF"/>
        </w:rPr>
        <w:t>23</w:t>
      </w:r>
      <w:r w:rsidRPr="0004160D">
        <w:rPr>
          <w:rFonts w:asciiTheme="majorBidi" w:hAnsiTheme="majorBidi" w:cstheme="majorBidi"/>
          <w:b w:val="0"/>
          <w:bCs w:val="0"/>
          <w:szCs w:val="22"/>
          <w:shd w:val="clear" w:color="auto" w:fill="FFFFFF"/>
        </w:rPr>
        <w:t>(2), 227-246.</w:t>
      </w:r>
      <w:r w:rsidRPr="0004160D">
        <w:rPr>
          <w:rFonts w:asciiTheme="majorBidi" w:hAnsiTheme="majorBidi" w:cstheme="majorBidi"/>
          <w:b w:val="0"/>
          <w:bCs w:val="0"/>
          <w:szCs w:val="22"/>
        </w:rPr>
        <w:t xml:space="preserve"> </w:t>
      </w:r>
    </w:p>
    <w:p w14:paraId="3DF1732F" w14:textId="77777777" w:rsidR="002B60D7" w:rsidRPr="0004160D" w:rsidRDefault="002B60D7" w:rsidP="00FC6955">
      <w:pPr>
        <w:jc w:val="right"/>
        <w:rPr>
          <w:rFonts w:asciiTheme="majorBidi" w:hAnsiTheme="majorBidi" w:cstheme="majorBidi"/>
        </w:rPr>
      </w:pPr>
    </w:p>
    <w:sectPr w:rsidR="002B60D7" w:rsidRPr="0004160D" w:rsidSect="005E4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7D9A" w14:textId="77777777" w:rsidR="00662076" w:rsidRDefault="00662076" w:rsidP="00435AFB">
      <w:pPr>
        <w:spacing w:after="0" w:line="240" w:lineRule="auto"/>
      </w:pPr>
      <w:r>
        <w:separator/>
      </w:r>
    </w:p>
  </w:endnote>
  <w:endnote w:type="continuationSeparator" w:id="0">
    <w:p w14:paraId="7B515A33" w14:textId="77777777" w:rsidR="00662076" w:rsidRDefault="00662076" w:rsidP="004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F Gilboa">
    <w:altName w:val="Tahoma"/>
    <w:panose1 w:val="00000000000000000000"/>
    <w:charset w:val="00"/>
    <w:family w:val="modern"/>
    <w:notTrueType/>
    <w:pitch w:val="variable"/>
    <w:sig w:usb0="80000827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B071" w14:textId="77777777" w:rsidR="00662076" w:rsidRDefault="00662076" w:rsidP="00435AFB">
      <w:pPr>
        <w:spacing w:after="0" w:line="240" w:lineRule="auto"/>
      </w:pPr>
      <w:r>
        <w:separator/>
      </w:r>
    </w:p>
  </w:footnote>
  <w:footnote w:type="continuationSeparator" w:id="0">
    <w:p w14:paraId="1F7EB866" w14:textId="77777777" w:rsidR="00662076" w:rsidRDefault="00662076" w:rsidP="0043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4E17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6FB"/>
    <w:multiLevelType w:val="hybridMultilevel"/>
    <w:tmpl w:val="79228450"/>
    <w:lvl w:ilvl="0" w:tplc="B3D0CB9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5D915035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6E9"/>
    <w:multiLevelType w:val="hybridMultilevel"/>
    <w:tmpl w:val="59D83E9A"/>
    <w:lvl w:ilvl="0" w:tplc="57D86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D5D"/>
    <w:multiLevelType w:val="hybridMultilevel"/>
    <w:tmpl w:val="D200004A"/>
    <w:lvl w:ilvl="0" w:tplc="EB5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A3"/>
    <w:rsid w:val="00006D45"/>
    <w:rsid w:val="00025384"/>
    <w:rsid w:val="00026C4B"/>
    <w:rsid w:val="00040D9B"/>
    <w:rsid w:val="0004160D"/>
    <w:rsid w:val="00044B1D"/>
    <w:rsid w:val="000B74F4"/>
    <w:rsid w:val="0017564E"/>
    <w:rsid w:val="00186A9B"/>
    <w:rsid w:val="00193FA1"/>
    <w:rsid w:val="001B1B80"/>
    <w:rsid w:val="001D33FD"/>
    <w:rsid w:val="002164FD"/>
    <w:rsid w:val="00222F3B"/>
    <w:rsid w:val="00225321"/>
    <w:rsid w:val="00231238"/>
    <w:rsid w:val="00291A86"/>
    <w:rsid w:val="002A57B9"/>
    <w:rsid w:val="002B60D7"/>
    <w:rsid w:val="002C0EFD"/>
    <w:rsid w:val="00313705"/>
    <w:rsid w:val="00372973"/>
    <w:rsid w:val="00376E0F"/>
    <w:rsid w:val="0037745B"/>
    <w:rsid w:val="003B3C42"/>
    <w:rsid w:val="003E1A37"/>
    <w:rsid w:val="00401D33"/>
    <w:rsid w:val="0041609A"/>
    <w:rsid w:val="00435AFB"/>
    <w:rsid w:val="00487D09"/>
    <w:rsid w:val="004A1DCA"/>
    <w:rsid w:val="004E7C62"/>
    <w:rsid w:val="004E7E81"/>
    <w:rsid w:val="00512855"/>
    <w:rsid w:val="005401E8"/>
    <w:rsid w:val="0055214D"/>
    <w:rsid w:val="005550EC"/>
    <w:rsid w:val="0056238D"/>
    <w:rsid w:val="00565EA3"/>
    <w:rsid w:val="00572B52"/>
    <w:rsid w:val="005A0D78"/>
    <w:rsid w:val="005E4F73"/>
    <w:rsid w:val="00601FA8"/>
    <w:rsid w:val="006216E6"/>
    <w:rsid w:val="006535D2"/>
    <w:rsid w:val="00662076"/>
    <w:rsid w:val="006A2C1E"/>
    <w:rsid w:val="006F0E1F"/>
    <w:rsid w:val="00714EF7"/>
    <w:rsid w:val="00722136"/>
    <w:rsid w:val="00731D0C"/>
    <w:rsid w:val="007719A2"/>
    <w:rsid w:val="007A03CE"/>
    <w:rsid w:val="007A0E92"/>
    <w:rsid w:val="007B257D"/>
    <w:rsid w:val="00864E65"/>
    <w:rsid w:val="00881C34"/>
    <w:rsid w:val="00883B2B"/>
    <w:rsid w:val="00897CC9"/>
    <w:rsid w:val="008C6267"/>
    <w:rsid w:val="008F7584"/>
    <w:rsid w:val="00907FDB"/>
    <w:rsid w:val="009C0E27"/>
    <w:rsid w:val="009E3EB8"/>
    <w:rsid w:val="00A007F2"/>
    <w:rsid w:val="00A11ED2"/>
    <w:rsid w:val="00A20E71"/>
    <w:rsid w:val="00A62024"/>
    <w:rsid w:val="00A87C93"/>
    <w:rsid w:val="00AB1221"/>
    <w:rsid w:val="00AB5137"/>
    <w:rsid w:val="00AC56A6"/>
    <w:rsid w:val="00AF5353"/>
    <w:rsid w:val="00B023DC"/>
    <w:rsid w:val="00B51A94"/>
    <w:rsid w:val="00B758B0"/>
    <w:rsid w:val="00B82406"/>
    <w:rsid w:val="00BA1440"/>
    <w:rsid w:val="00BA19EF"/>
    <w:rsid w:val="00BA1DF7"/>
    <w:rsid w:val="00BC3124"/>
    <w:rsid w:val="00BF03DB"/>
    <w:rsid w:val="00C43799"/>
    <w:rsid w:val="00C56DB4"/>
    <w:rsid w:val="00C77743"/>
    <w:rsid w:val="00C8641B"/>
    <w:rsid w:val="00C87AC7"/>
    <w:rsid w:val="00CE6618"/>
    <w:rsid w:val="00CF1A17"/>
    <w:rsid w:val="00CF3AB8"/>
    <w:rsid w:val="00D34E04"/>
    <w:rsid w:val="00D404E4"/>
    <w:rsid w:val="00D408C5"/>
    <w:rsid w:val="00D50733"/>
    <w:rsid w:val="00D80170"/>
    <w:rsid w:val="00D81188"/>
    <w:rsid w:val="00D8408B"/>
    <w:rsid w:val="00D907D9"/>
    <w:rsid w:val="00DD200C"/>
    <w:rsid w:val="00E174C4"/>
    <w:rsid w:val="00E419A8"/>
    <w:rsid w:val="00E52F35"/>
    <w:rsid w:val="00E85D56"/>
    <w:rsid w:val="00E96BAE"/>
    <w:rsid w:val="00ED2891"/>
    <w:rsid w:val="00F35994"/>
    <w:rsid w:val="00F4414A"/>
    <w:rsid w:val="00F45BB0"/>
    <w:rsid w:val="00F67A14"/>
    <w:rsid w:val="00F77556"/>
    <w:rsid w:val="00FC6955"/>
    <w:rsid w:val="00FE11CD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096567"/>
  <w15:chartTrackingRefBased/>
  <w15:docId w15:val="{5E0D26FE-0BA1-4285-8DAE-5082E14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435AFB"/>
    <w:pPr>
      <w:keepNext/>
      <w:keepLines/>
      <w:spacing w:after="200" w:line="400" w:lineRule="exact"/>
      <w:jc w:val="both"/>
      <w:outlineLvl w:val="1"/>
    </w:pPr>
    <w:rPr>
      <w:rFonts w:ascii="Times New Roman" w:eastAsia="Times New Roman" w:hAnsi="Times New Roman" w:cs="David"/>
      <w:b/>
      <w:bCs/>
      <w:sz w:val="36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65EA3"/>
    <w:rPr>
      <w:color w:val="0000FF"/>
      <w:u w:val="single"/>
    </w:rPr>
  </w:style>
  <w:style w:type="character" w:customStyle="1" w:styleId="apple-style-span">
    <w:name w:val="apple-style-span"/>
    <w:basedOn w:val="a0"/>
    <w:rsid w:val="00565EA3"/>
  </w:style>
  <w:style w:type="character" w:customStyle="1" w:styleId="apple-converted-space">
    <w:name w:val="apple-converted-space"/>
    <w:basedOn w:val="a0"/>
    <w:rsid w:val="00565EA3"/>
  </w:style>
  <w:style w:type="paragraph" w:customStyle="1" w:styleId="a3">
    <w:name w:val="שאלות לפריטים"/>
    <w:basedOn w:val="a"/>
    <w:link w:val="a4"/>
    <w:qFormat/>
    <w:rsid w:val="00435AFB"/>
    <w:pPr>
      <w:keepNext/>
      <w:suppressAutoHyphens/>
      <w:autoSpaceDE w:val="0"/>
      <w:autoSpaceDN w:val="0"/>
      <w:adjustRightInd w:val="0"/>
      <w:spacing w:after="200" w:line="280" w:lineRule="exact"/>
      <w:jc w:val="center"/>
      <w:textAlignment w:val="center"/>
    </w:pPr>
    <w:rPr>
      <w:rFonts w:ascii="MF Gilboa" w:eastAsia="Times New Roman" w:hAnsi="MF Gilboa" w:cs="MF Gilboa"/>
      <w:b/>
      <w:bCs/>
      <w:color w:val="000000"/>
      <w:sz w:val="28"/>
      <w:szCs w:val="28"/>
    </w:rPr>
  </w:style>
  <w:style w:type="character" w:customStyle="1" w:styleId="a4">
    <w:name w:val="שאלות לפריטים תו"/>
    <w:basedOn w:val="a0"/>
    <w:link w:val="a3"/>
    <w:rsid w:val="00435AFB"/>
    <w:rPr>
      <w:rFonts w:ascii="MF Gilboa" w:eastAsia="Times New Roman" w:hAnsi="MF Gilboa" w:cs="MF Gilboa"/>
      <w:b/>
      <w:bCs/>
      <w:color w:val="000000"/>
      <w:sz w:val="28"/>
      <w:szCs w:val="28"/>
    </w:rPr>
  </w:style>
  <w:style w:type="paragraph" w:styleId="a5">
    <w:name w:val="footnote text"/>
    <w:basedOn w:val="a"/>
    <w:link w:val="a6"/>
    <w:rsid w:val="0043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ת שוליים תו"/>
    <w:basedOn w:val="a0"/>
    <w:link w:val="a5"/>
    <w:rsid w:val="00435A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35AFB"/>
    <w:rPr>
      <w:vertAlign w:val="superscript"/>
    </w:rPr>
  </w:style>
  <w:style w:type="paragraph" w:styleId="a8">
    <w:name w:val="List Paragraph"/>
    <w:basedOn w:val="a"/>
    <w:uiPriority w:val="34"/>
    <w:qFormat/>
    <w:rsid w:val="00435AFB"/>
    <w:pPr>
      <w:spacing w:after="0" w:line="300" w:lineRule="exact"/>
      <w:ind w:left="284" w:hanging="284"/>
      <w:jc w:val="both"/>
    </w:pPr>
    <w:rPr>
      <w:rFonts w:ascii="Times New Roman" w:eastAsia="Times New Roman" w:hAnsi="Times New Roman" w:cs="MF Gilboa"/>
      <w:szCs w:val="26"/>
    </w:rPr>
  </w:style>
  <w:style w:type="character" w:customStyle="1" w:styleId="20">
    <w:name w:val="כותרת 2 תו"/>
    <w:basedOn w:val="a0"/>
    <w:link w:val="2"/>
    <w:rsid w:val="00435AFB"/>
    <w:rPr>
      <w:rFonts w:ascii="Times New Roman" w:eastAsia="Times New Roman" w:hAnsi="Times New Roman" w:cs="David"/>
      <w:b/>
      <w:bCs/>
      <w:sz w:val="36"/>
      <w:szCs w:val="40"/>
    </w:rPr>
  </w:style>
  <w:style w:type="paragraph" w:customStyle="1" w:styleId="a9">
    <w:name w:val="חצי שורה"/>
    <w:basedOn w:val="a"/>
    <w:link w:val="aa"/>
    <w:qFormat/>
    <w:rsid w:val="00435AFB"/>
    <w:pPr>
      <w:spacing w:after="0" w:line="16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a">
    <w:name w:val="חצי שורה תו"/>
    <w:basedOn w:val="a0"/>
    <w:link w:val="a9"/>
    <w:locked/>
    <w:rsid w:val="00435AFB"/>
    <w:rPr>
      <w:rFonts w:ascii="Times New Roman" w:eastAsia="Times New Roman" w:hAnsi="Times New Roman" w:cs="David"/>
      <w:szCs w:val="24"/>
    </w:rPr>
  </w:style>
  <w:style w:type="paragraph" w:customStyle="1" w:styleId="ab">
    <w:name w:val="כותרת שאלה"/>
    <w:basedOn w:val="a"/>
    <w:link w:val="ac"/>
    <w:qFormat/>
    <w:rsid w:val="00435AFB"/>
    <w:pPr>
      <w:spacing w:after="80" w:line="32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ac">
    <w:name w:val="כותרת שאלה תו"/>
    <w:basedOn w:val="a0"/>
    <w:link w:val="ab"/>
    <w:locked/>
    <w:rsid w:val="00435AFB"/>
    <w:rPr>
      <w:rFonts w:ascii="Times New Roman" w:eastAsia="Times New Roman" w:hAnsi="Times New Roman" w:cs="David"/>
      <w:b/>
      <w:bCs/>
      <w:szCs w:val="24"/>
    </w:rPr>
  </w:style>
  <w:style w:type="paragraph" w:styleId="NormalWeb">
    <w:name w:val="Normal (Web)"/>
    <w:basedOn w:val="a"/>
    <w:rsid w:val="00435A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a0"/>
    <w:rsid w:val="00435AFB"/>
  </w:style>
  <w:style w:type="paragraph" w:customStyle="1" w:styleId="ad">
    <w:name w:val="שאלות"/>
    <w:basedOn w:val="a"/>
    <w:rsid w:val="00FC6955"/>
    <w:pPr>
      <w:spacing w:after="120" w:line="360" w:lineRule="exact"/>
      <w:jc w:val="both"/>
    </w:pPr>
    <w:rPr>
      <w:rFonts w:ascii="Times New Roman" w:eastAsia="Times New Roman" w:hAnsi="Times New Roman" w:cs="David"/>
      <w:b/>
      <w:bCs/>
      <w:szCs w:val="26"/>
    </w:rPr>
  </w:style>
  <w:style w:type="paragraph" w:customStyle="1" w:styleId="ae">
    <w:name w:val="סיעוף רגיל"/>
    <w:basedOn w:val="a"/>
    <w:rsid w:val="00FC6955"/>
    <w:pPr>
      <w:spacing w:after="120" w:line="360" w:lineRule="exact"/>
      <w:ind w:left="284" w:hanging="284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B60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כותרת 3 תו"/>
    <w:basedOn w:val="a0"/>
    <w:link w:val="3"/>
    <w:uiPriority w:val="9"/>
    <w:semiHidden/>
    <w:rsid w:val="007A0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7A03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1"/>
    <w:uiPriority w:val="39"/>
    <w:rsid w:val="00E5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1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FE11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oc.org/ojs/index.php/ijoc/article/view/1331/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7eye.org.il/314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2530</Words>
  <Characters>12652</Characters>
  <Application>Microsoft Office Word</Application>
  <DocSecurity>0</DocSecurity>
  <Lines>105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</dc:creator>
  <cp:keywords/>
  <dc:description/>
  <cp:lastModifiedBy>דוד לוין</cp:lastModifiedBy>
  <cp:revision>7</cp:revision>
  <dcterms:created xsi:type="dcterms:W3CDTF">2021-05-30T09:27:00Z</dcterms:created>
  <dcterms:modified xsi:type="dcterms:W3CDTF">2021-06-10T07:43:00Z</dcterms:modified>
</cp:coreProperties>
</file>